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4E7A09DD"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WG2 </w:t>
      </w:r>
      <w:r>
        <w:rPr>
          <w:szCs w:val="24"/>
        </w:rPr>
        <w:t>#97</w:t>
      </w:r>
      <w:r w:rsidR="00901F07">
        <w:rPr>
          <w:szCs w:val="24"/>
        </w:rPr>
        <w:t>bis</w:t>
      </w:r>
      <w:r w:rsidRPr="00AF49CC">
        <w:rPr>
          <w:szCs w:val="24"/>
        </w:rPr>
        <w:tab/>
      </w:r>
      <w:r w:rsidRPr="000B49F8">
        <w:rPr>
          <w:szCs w:val="24"/>
        </w:rPr>
        <w:t xml:space="preserve">Tdoc </w:t>
      </w:r>
      <w:bookmarkStart w:id="2" w:name="_GoBack"/>
      <w:r w:rsidR="00DD7E31" w:rsidRPr="00DD7E31">
        <w:rPr>
          <w:szCs w:val="24"/>
        </w:rPr>
        <w:t>R2-1703586</w:t>
      </w:r>
      <w:bookmarkEnd w:id="2"/>
    </w:p>
    <w:p w14:paraId="2E15E32E" w14:textId="5EEE7FB5" w:rsidR="00B94F76" w:rsidRDefault="00901F07" w:rsidP="00B94F76">
      <w:pPr>
        <w:pStyle w:val="CRCoverPage"/>
        <w:outlineLvl w:val="0"/>
        <w:rPr>
          <w:b/>
          <w:noProof/>
          <w:sz w:val="24"/>
        </w:rPr>
      </w:pPr>
      <w:r>
        <w:rPr>
          <w:b/>
          <w:noProof/>
          <w:sz w:val="24"/>
        </w:rPr>
        <w:t>Spokane</w:t>
      </w:r>
      <w:r w:rsidR="00B94F76">
        <w:rPr>
          <w:b/>
          <w:noProof/>
          <w:sz w:val="24"/>
        </w:rPr>
        <w:t xml:space="preserve">, </w:t>
      </w:r>
      <w:r>
        <w:rPr>
          <w:b/>
          <w:noProof/>
          <w:sz w:val="24"/>
        </w:rPr>
        <w:t>USA</w:t>
      </w:r>
      <w:r w:rsidR="00B94F76">
        <w:rPr>
          <w:b/>
          <w:noProof/>
          <w:sz w:val="24"/>
        </w:rPr>
        <w:t>, 3</w:t>
      </w:r>
      <w:r w:rsidR="00B94F76">
        <w:rPr>
          <w:b/>
          <w:noProof/>
          <w:sz w:val="24"/>
          <w:vertAlign w:val="superscript"/>
        </w:rPr>
        <w:t>th</w:t>
      </w:r>
      <w:r w:rsidR="00B94F76">
        <w:rPr>
          <w:b/>
          <w:noProof/>
          <w:sz w:val="24"/>
        </w:rPr>
        <w:t xml:space="preserve"> – 7</w:t>
      </w:r>
      <w:r w:rsidR="00B94F76">
        <w:rPr>
          <w:b/>
          <w:noProof/>
          <w:sz w:val="24"/>
          <w:vertAlign w:val="superscript"/>
        </w:rPr>
        <w:t>th</w:t>
      </w:r>
      <w:r w:rsidR="00B94F76">
        <w:rPr>
          <w:b/>
          <w:noProof/>
          <w:sz w:val="24"/>
        </w:rPr>
        <w:t xml:space="preserve"> February 2017</w:t>
      </w:r>
    </w:p>
    <w:p w14:paraId="18B928F7" w14:textId="77777777" w:rsidR="00B94F76" w:rsidRPr="00CE0424" w:rsidRDefault="00B94F76" w:rsidP="00B94F76">
      <w:pPr>
        <w:pStyle w:val="3GPPHeader"/>
      </w:pPr>
    </w:p>
    <w:p w14:paraId="126549A0" w14:textId="2DE7BEEA" w:rsidR="00B94F76" w:rsidRPr="002708D3" w:rsidRDefault="00B94F76" w:rsidP="00B94F76">
      <w:pPr>
        <w:pStyle w:val="3GPPHeader"/>
        <w:rPr>
          <w:sz w:val="22"/>
          <w:szCs w:val="22"/>
          <w:lang w:val="en-US"/>
        </w:rPr>
      </w:pPr>
      <w:r w:rsidRPr="002708D3">
        <w:rPr>
          <w:sz w:val="22"/>
          <w:szCs w:val="22"/>
          <w:lang w:val="en-US"/>
        </w:rPr>
        <w:t>Agenda Item:</w:t>
      </w:r>
      <w:r w:rsidRPr="002708D3">
        <w:rPr>
          <w:sz w:val="22"/>
          <w:szCs w:val="22"/>
          <w:lang w:val="en-US"/>
        </w:rPr>
        <w:tab/>
      </w:r>
      <w:r w:rsidR="00DD7E31" w:rsidRPr="00DD7E31">
        <w:rPr>
          <w:sz w:val="22"/>
          <w:szCs w:val="22"/>
          <w:lang w:val="en-US"/>
        </w:rPr>
        <w:t>10.2.3.2</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0F1818F2"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7B0AA1">
        <w:rPr>
          <w:b/>
          <w:sz w:val="22"/>
          <w:szCs w:val="22"/>
        </w:rPr>
        <w:t>I</w:t>
      </w:r>
      <w:r w:rsidR="00A1679C">
        <w:rPr>
          <w:b/>
          <w:sz w:val="22"/>
          <w:szCs w:val="22"/>
        </w:rPr>
        <w:t xml:space="preserve">RAT </w:t>
      </w:r>
      <w:r w:rsidR="00DA7F82">
        <w:rPr>
          <w:b/>
          <w:sz w:val="22"/>
          <w:szCs w:val="22"/>
        </w:rPr>
        <w:t xml:space="preserve">RRM </w:t>
      </w:r>
      <w:r w:rsidR="00821A06">
        <w:rPr>
          <w:b/>
          <w:sz w:val="22"/>
          <w:szCs w:val="22"/>
        </w:rPr>
        <w:t>measurement</w:t>
      </w:r>
      <w:r w:rsidR="007B0AA1">
        <w:rPr>
          <w:b/>
          <w:sz w:val="22"/>
          <w:szCs w:val="22"/>
        </w:rPr>
        <w:t>s</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28CD5F7D" w14:textId="77777777" w:rsidR="000811CF" w:rsidRDefault="000811CF" w:rsidP="000811CF">
      <w:r>
        <w:t>In TR 38.913, the following architecture requirements on New RAT (NR) have been captured with regard to the scenarios and requirements for next generation radio access:</w:t>
      </w:r>
    </w:p>
    <w:p w14:paraId="69D50344" w14:textId="77777777" w:rsidR="000811CF" w:rsidRDefault="000811CF" w:rsidP="000811CF">
      <w:pPr>
        <w:pStyle w:val="B1"/>
        <w:rPr>
          <w:i/>
          <w:lang w:eastAsia="zh-CN"/>
        </w:rPr>
      </w:pPr>
      <w:r>
        <w:rPr>
          <w:i/>
          <w:lang w:eastAsia="zh-CN"/>
        </w:rPr>
        <w:t>-</w:t>
      </w:r>
      <w:r>
        <w:rPr>
          <w:i/>
          <w:lang w:eastAsia="zh-CN"/>
        </w:rPr>
        <w:tab/>
        <w:t>The RAN architecture shall support tight interworking between the new RAT and LTE.</w:t>
      </w:r>
    </w:p>
    <w:p w14:paraId="2BEB4522" w14:textId="77777777" w:rsidR="000811CF" w:rsidRDefault="000811CF" w:rsidP="000811CF">
      <w:pPr>
        <w:pStyle w:val="B2"/>
        <w:rPr>
          <w:i/>
          <w:lang w:eastAsia="zh-CN"/>
        </w:rPr>
      </w:pPr>
      <w:r>
        <w:rPr>
          <w:i/>
          <w:lang w:eastAsia="zh-CN"/>
        </w:rPr>
        <w:t>-</w:t>
      </w:r>
      <w:r>
        <w:rPr>
          <w:i/>
          <w:lang w:eastAsia="zh-CN"/>
        </w:rPr>
        <w:tab/>
        <w:t xml:space="preserve">Considering </w:t>
      </w:r>
      <w:bookmarkStart w:id="4" w:name="OLE_LINK37"/>
      <w:bookmarkStart w:id="5" w:name="OLE_LINK36"/>
      <w:r>
        <w:rPr>
          <w:i/>
          <w:lang w:eastAsia="zh-CN"/>
        </w:rPr>
        <w:t xml:space="preserve">high performing inter-RAT mobility </w:t>
      </w:r>
      <w:bookmarkEnd w:id="4"/>
      <w:bookmarkEnd w:id="5"/>
      <w:r>
        <w:rPr>
          <w:i/>
          <w:lang w:eastAsia="zh-CN"/>
        </w:rPr>
        <w:t>and aggregation of data flows via at least dual connectivity between LTE and new RAT. This shall be supported for both collocated and non-collocated site deployments.</w:t>
      </w:r>
    </w:p>
    <w:p w14:paraId="7BC805BC" w14:textId="0D6FB8DC" w:rsidR="000811CF" w:rsidRDefault="000811CF" w:rsidP="000811CF">
      <w:r>
        <w:rPr>
          <w:rFonts w:hint="eastAsia"/>
        </w:rPr>
        <w:t xml:space="preserve">With respect to the inter-RAT </w:t>
      </w:r>
      <w:r>
        <w:t>mobility</w:t>
      </w:r>
      <w:r>
        <w:rPr>
          <w:rFonts w:hint="eastAsia"/>
        </w:rPr>
        <w:t xml:space="preserve">, in RAN3, it has been agreed to support LTE-NR handover through LTE-NR interface function [1] which provides means for LTE-NR handover via direct interface between an eLTE eNB and a NR </w:t>
      </w:r>
      <w:r w:rsidR="00821A06">
        <w:t>gNB</w:t>
      </w:r>
      <w:r>
        <w:rPr>
          <w:rFonts w:hint="eastAsia"/>
        </w:rPr>
        <w:t>. In addition, eLTE eNB is defined in RAN3 as the evolution of eNB that supports connectivity to EPC and NG-Core.</w:t>
      </w:r>
    </w:p>
    <w:p w14:paraId="6F4B6276" w14:textId="104185FA" w:rsidR="00707CE9" w:rsidRDefault="000811CF" w:rsidP="00707CE9">
      <w:r w:rsidRPr="004F0D2C">
        <w:t>In this contribution,</w:t>
      </w:r>
      <w:r>
        <w:rPr>
          <w:rFonts w:hint="eastAsia"/>
        </w:rPr>
        <w:t xml:space="preserve"> </w:t>
      </w:r>
      <w:r w:rsidR="00101232">
        <w:t xml:space="preserve">the inter-RAT measurement which is needed for UE to handover from LTE/NR to NR/LTE </w:t>
      </w:r>
      <w:r w:rsidR="00821A06">
        <w:t>or</w:t>
      </w:r>
      <w:r w:rsidR="00101232">
        <w:t xml:space="preserve"> to setup dual connectivity between LTE and NR</w:t>
      </w:r>
      <w:r>
        <w:rPr>
          <w:rFonts w:hint="eastAsia"/>
        </w:rPr>
        <w:t xml:space="preserve"> will be </w:t>
      </w:r>
      <w:r>
        <w:t>discussed</w:t>
      </w:r>
      <w:r>
        <w:rPr>
          <w:rFonts w:hint="eastAsia"/>
        </w:rPr>
        <w:t xml:space="preserve"> from RAN2 perspective in </w:t>
      </w:r>
      <w:r>
        <w:t>different</w:t>
      </w:r>
      <w:r>
        <w:rPr>
          <w:rFonts w:hint="eastAsia"/>
        </w:rPr>
        <w:t xml:space="preserve"> scenarios and some proposals will be provided.</w:t>
      </w:r>
    </w:p>
    <w:p w14:paraId="1478E5B1" w14:textId="73B3C614" w:rsidR="00A1679C" w:rsidRDefault="00A1679C" w:rsidP="004141DD">
      <w:pPr>
        <w:pStyle w:val="Heading1"/>
      </w:pPr>
      <w:r>
        <w:t>Discussion</w:t>
      </w:r>
    </w:p>
    <w:p w14:paraId="3EAEC037" w14:textId="5F349488" w:rsidR="00821A06" w:rsidRDefault="00DE7F38" w:rsidP="00A1679C">
      <w:r>
        <w:t>The inter-RAT measurement is the prerequisite before performing handover or dual connectivity setup. NW need to configure UE what to measure, how to measure</w:t>
      </w:r>
      <w:r w:rsidR="00763E56">
        <w:t>, when to report</w:t>
      </w:r>
      <w:r>
        <w:t xml:space="preserve"> and how to report. </w:t>
      </w:r>
      <w:r w:rsidR="00821A06">
        <w:t xml:space="preserve">The configuration related to inter-RAT measurement is related to the scenario, i.e. it depends on whether UE handover from LTE to NR or from NR to LTE, or whether UE is anchoring at LTE and need to add </w:t>
      </w:r>
      <w:r w:rsidR="00517BE0">
        <w:t xml:space="preserve">a second leg of </w:t>
      </w:r>
      <w:r w:rsidR="00821A06">
        <w:t xml:space="preserve">NR or UE is anchoring at NR and need to add </w:t>
      </w:r>
      <w:r w:rsidR="00517BE0">
        <w:t xml:space="preserve">a second leg of </w:t>
      </w:r>
      <w:r w:rsidR="00821A06">
        <w:t xml:space="preserve">LTE. </w:t>
      </w:r>
      <w:r w:rsidR="00252CB6">
        <w:t>Therefore the RRM measurement will be discussed for different case respectively</w:t>
      </w:r>
    </w:p>
    <w:p w14:paraId="43E036D0" w14:textId="605160D5" w:rsidR="00EE6A4C" w:rsidRDefault="00EE6A4C" w:rsidP="00252CB6">
      <w:pPr>
        <w:pStyle w:val="Heading2"/>
      </w:pPr>
      <w:r>
        <w:t>Handover from LTE to NR</w:t>
      </w:r>
    </w:p>
    <w:p w14:paraId="032F4D73" w14:textId="1571DD90" w:rsidR="005008F7" w:rsidRDefault="00B1159C" w:rsidP="00A1679C">
      <w:r>
        <w:t xml:space="preserve">For LTE to NR handover, LTE eNB </w:t>
      </w:r>
      <w:r w:rsidR="00EE6A4C">
        <w:t xml:space="preserve">need to </w:t>
      </w:r>
      <w:r>
        <w:t>configure UE what to measure, how to measure and how to report. The purpose of this inter-RAT measurement is to find NR carrier/cell/beam</w:t>
      </w:r>
      <w:r w:rsidR="00252CB6">
        <w:t>.</w:t>
      </w:r>
      <w:r>
        <w:t xml:space="preserve"> </w:t>
      </w:r>
      <w:r w:rsidR="00252CB6">
        <w:t xml:space="preserve">The </w:t>
      </w:r>
      <w:r w:rsidR="00696E1B">
        <w:t xml:space="preserve">measurement configuration in </w:t>
      </w:r>
      <w:r>
        <w:t xml:space="preserve">LTE RRC </w:t>
      </w:r>
      <w:r w:rsidR="00696E1B">
        <w:t>need to conform to</w:t>
      </w:r>
      <w:r w:rsidR="005008F7">
        <w:t xml:space="preserve"> what is defined in NR. </w:t>
      </w:r>
    </w:p>
    <w:p w14:paraId="41C20B7A" w14:textId="57A13F45" w:rsidR="0093260B" w:rsidRDefault="00CD2D6B" w:rsidP="00A1679C">
      <w:r>
        <w:t xml:space="preserve">As the carrier frequency is the basic information for UE to know what to measure, it is very natural that the new measurement object for NR defined in LTE need to include the carrier frequency. Then whether LTE also need to configure what RS to measure </w:t>
      </w:r>
      <w:r w:rsidR="00252CB6">
        <w:t>on</w:t>
      </w:r>
      <w:r>
        <w:t xml:space="preserve"> NR</w:t>
      </w:r>
      <w:r w:rsidR="00252CB6">
        <w:t xml:space="preserve"> carrier</w:t>
      </w:r>
      <w:r>
        <w:t xml:space="preserve"> can be debated. This is because according to latest RAN1#88 and RAN2#97 meeting, </w:t>
      </w:r>
      <w:r w:rsidR="000E21D7">
        <w:t xml:space="preserve">in NR, </w:t>
      </w:r>
      <w:r>
        <w:t xml:space="preserve">besides the </w:t>
      </w:r>
      <w:r w:rsidR="000E21D7">
        <w:t xml:space="preserve">IDLE mode RS </w:t>
      </w:r>
      <w:r>
        <w:t>secondary synchronization signal</w:t>
      </w:r>
      <w:r w:rsidR="000E21D7">
        <w:t xml:space="preserve"> (NR-SSS), one additional RS, CSI-RS can also be used for CONNECTED mode RRM measurement for L3 mobility. </w:t>
      </w:r>
      <w:r w:rsidR="00AB3EF0">
        <w:t>If measurement is still based on NR-SS</w:t>
      </w:r>
      <w:r w:rsidR="00252CB6">
        <w:t>S</w:t>
      </w:r>
      <w:r w:rsidR="00AB3EF0">
        <w:t>, the measurement object defined in LTE for NR does not need to include more information. If measurement is based on CSI-RS, measurement object defined in LTE for NR need to include information for UE to know where to find CSI-RS</w:t>
      </w:r>
      <w:r w:rsidR="0093260B">
        <w:t>.</w:t>
      </w:r>
    </w:p>
    <w:p w14:paraId="102C1244" w14:textId="60050F68" w:rsidR="0093260B" w:rsidRDefault="0093260B" w:rsidP="0093260B">
      <w:pPr>
        <w:pStyle w:val="Observation"/>
        <w:ind w:left="1701" w:hanging="1701"/>
      </w:pPr>
      <w:r>
        <w:rPr>
          <w:lang w:val="en-US"/>
        </w:rPr>
        <w:t xml:space="preserve">The measurement object defined in LTE </w:t>
      </w:r>
      <w:r w:rsidR="00120016">
        <w:rPr>
          <w:lang w:val="en-US"/>
        </w:rPr>
        <w:t>for NR is correlated to NR spec if additional RS need be measured for</w:t>
      </w:r>
      <w:r>
        <w:rPr>
          <w:lang w:val="en-US"/>
        </w:rPr>
        <w:t xml:space="preserve"> mobility from LTE to NR</w:t>
      </w:r>
      <w:r>
        <w:t>.</w:t>
      </w:r>
    </w:p>
    <w:p w14:paraId="4B5CC96C" w14:textId="77777777" w:rsidR="00D72603" w:rsidRPr="00D72603" w:rsidRDefault="00D72603" w:rsidP="00D72603">
      <w:r w:rsidRPr="00D72603">
        <w:t>Regarding measure trigger, i.e when to send measurement report, in LTE, there are already two events defined for inter-RAT mobility, event B1 and B2.</w:t>
      </w:r>
    </w:p>
    <w:p w14:paraId="41A806E1" w14:textId="77777777" w:rsidR="00D72603" w:rsidRPr="00D05729" w:rsidRDefault="00D72603" w:rsidP="00D72603">
      <w:r w:rsidRPr="00D05729">
        <w:lastRenderedPageBreak/>
        <w:t>Event B1:</w:t>
      </w:r>
      <w:r w:rsidRPr="00D05729">
        <w:tab/>
        <w:t>Neighbour becomes better than absolute threshold;</w:t>
      </w:r>
    </w:p>
    <w:p w14:paraId="661CCCFD" w14:textId="77777777" w:rsidR="00D72603" w:rsidRDefault="00D72603" w:rsidP="00D72603">
      <w:r w:rsidRPr="00D05729">
        <w:t>Event B2:</w:t>
      </w:r>
      <w:r w:rsidRPr="00D05729">
        <w:tab/>
        <w:t>PCell becomes worse than absolute threshold1 AND Neighbour becomes better than another absolute threshold2.</w:t>
      </w:r>
    </w:p>
    <w:p w14:paraId="4F52707B" w14:textId="77777777" w:rsidR="002733C9" w:rsidRDefault="002733C9" w:rsidP="002733C9">
      <w:r>
        <w:t>The event defined in LTE for current existing other RAT is as below</w:t>
      </w:r>
    </w:p>
    <w:p w14:paraId="28B20CC1" w14:textId="77777777" w:rsidR="002733C9" w:rsidRPr="00D05729" w:rsidRDefault="002733C9" w:rsidP="002733C9">
      <w:pPr>
        <w:pStyle w:val="PL"/>
        <w:shd w:val="clear" w:color="auto" w:fill="E6E6E6"/>
      </w:pPr>
      <w:r w:rsidRPr="00D05729">
        <w:t>ReportConfigInterRAT ::=</w:t>
      </w:r>
      <w:r w:rsidRPr="00D05729">
        <w:tab/>
      </w:r>
      <w:r w:rsidRPr="00D05729">
        <w:tab/>
      </w:r>
      <w:r w:rsidRPr="00D05729">
        <w:tab/>
        <w:t>SEQUENCE {</w:t>
      </w:r>
    </w:p>
    <w:p w14:paraId="51A01B6F" w14:textId="77777777" w:rsidR="002733C9" w:rsidRPr="00D05729" w:rsidRDefault="002733C9" w:rsidP="002733C9">
      <w:pPr>
        <w:pStyle w:val="PL"/>
        <w:shd w:val="clear" w:color="auto" w:fill="E6E6E6"/>
      </w:pPr>
      <w:r w:rsidRPr="00D05729">
        <w:tab/>
        <w:t>triggerType</w:t>
      </w:r>
      <w:r w:rsidRPr="00D05729">
        <w:tab/>
      </w:r>
      <w:r w:rsidRPr="00D05729">
        <w:tab/>
      </w:r>
      <w:r w:rsidRPr="00D05729">
        <w:tab/>
      </w:r>
      <w:r w:rsidRPr="00D05729">
        <w:tab/>
      </w:r>
      <w:r w:rsidRPr="00D05729">
        <w:tab/>
      </w:r>
      <w:r w:rsidRPr="00D05729">
        <w:tab/>
      </w:r>
      <w:r w:rsidRPr="00D05729">
        <w:tab/>
        <w:t>CHOICE {</w:t>
      </w:r>
    </w:p>
    <w:p w14:paraId="06494A91" w14:textId="77777777" w:rsidR="002733C9" w:rsidRPr="00D05729" w:rsidRDefault="002733C9" w:rsidP="002733C9">
      <w:pPr>
        <w:pStyle w:val="PL"/>
        <w:shd w:val="clear" w:color="auto" w:fill="E6E6E6"/>
      </w:pPr>
      <w:r w:rsidRPr="00D05729">
        <w:tab/>
      </w:r>
      <w:r w:rsidRPr="00D05729">
        <w:tab/>
        <w:t>event</w:t>
      </w:r>
      <w:r w:rsidRPr="00D05729">
        <w:tab/>
      </w:r>
      <w:r w:rsidRPr="00D05729">
        <w:tab/>
      </w:r>
      <w:r w:rsidRPr="00D05729">
        <w:tab/>
      </w:r>
      <w:r w:rsidRPr="00D05729">
        <w:tab/>
      </w:r>
      <w:r w:rsidRPr="00D05729">
        <w:tab/>
      </w:r>
      <w:r w:rsidRPr="00D05729">
        <w:tab/>
      </w:r>
      <w:r w:rsidRPr="00D05729">
        <w:tab/>
      </w:r>
      <w:r w:rsidRPr="00D05729">
        <w:tab/>
        <w:t>SEQUENCE {</w:t>
      </w:r>
    </w:p>
    <w:p w14:paraId="44BE5CF7" w14:textId="77777777" w:rsidR="002733C9" w:rsidRPr="00D05729" w:rsidRDefault="002733C9" w:rsidP="002733C9">
      <w:pPr>
        <w:pStyle w:val="PL"/>
        <w:shd w:val="clear" w:color="auto" w:fill="E6E6E6"/>
      </w:pPr>
      <w:r w:rsidRPr="00D05729">
        <w:tab/>
      </w:r>
      <w:r w:rsidRPr="00D05729">
        <w:tab/>
      </w:r>
      <w:r w:rsidRPr="00D05729">
        <w:tab/>
        <w:t>eventId</w:t>
      </w:r>
      <w:r w:rsidRPr="00D05729">
        <w:tab/>
      </w:r>
      <w:r w:rsidRPr="00D05729">
        <w:tab/>
      </w:r>
      <w:r w:rsidRPr="00D05729">
        <w:tab/>
      </w:r>
      <w:r w:rsidRPr="00D05729">
        <w:tab/>
      </w:r>
      <w:r w:rsidRPr="00D05729">
        <w:tab/>
      </w:r>
      <w:r w:rsidRPr="00D05729">
        <w:tab/>
      </w:r>
      <w:r w:rsidRPr="00D05729">
        <w:tab/>
      </w:r>
      <w:r w:rsidRPr="00D05729">
        <w:tab/>
        <w:t>CHOICE {</w:t>
      </w:r>
    </w:p>
    <w:p w14:paraId="560143B9" w14:textId="77777777" w:rsidR="002733C9" w:rsidRPr="00D05729" w:rsidRDefault="002733C9" w:rsidP="002733C9">
      <w:pPr>
        <w:pStyle w:val="PL"/>
        <w:shd w:val="clear" w:color="auto" w:fill="E6E6E6"/>
      </w:pPr>
      <w:r w:rsidRPr="00D05729">
        <w:tab/>
      </w:r>
      <w:r w:rsidRPr="00D05729">
        <w:tab/>
      </w:r>
      <w:r w:rsidRPr="00D05729">
        <w:tab/>
      </w:r>
      <w:r w:rsidRPr="00D05729">
        <w:tab/>
        <w:t>eventB1</w:t>
      </w:r>
      <w:r w:rsidRPr="00D05729">
        <w:tab/>
      </w:r>
      <w:r w:rsidRPr="00D05729">
        <w:tab/>
      </w:r>
      <w:r w:rsidRPr="00D05729">
        <w:tab/>
      </w:r>
      <w:r w:rsidRPr="00D05729">
        <w:tab/>
      </w:r>
      <w:r w:rsidRPr="00D05729">
        <w:tab/>
      </w:r>
      <w:r w:rsidRPr="00D05729">
        <w:tab/>
      </w:r>
      <w:r w:rsidRPr="00D05729">
        <w:tab/>
      </w:r>
      <w:r w:rsidRPr="00D05729">
        <w:tab/>
        <w:t>SEQUENCE {</w:t>
      </w:r>
    </w:p>
    <w:p w14:paraId="099001CD"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b1-Threshold</w:t>
      </w:r>
      <w:r w:rsidRPr="00D05729">
        <w:tab/>
      </w:r>
      <w:r w:rsidRPr="00D05729">
        <w:tab/>
      </w:r>
      <w:r w:rsidRPr="00D05729">
        <w:tab/>
      </w:r>
      <w:r w:rsidRPr="00D05729">
        <w:tab/>
      </w:r>
      <w:r w:rsidRPr="00D05729">
        <w:tab/>
      </w:r>
      <w:r w:rsidRPr="00D05729">
        <w:tab/>
        <w:t>CHOICE {</w:t>
      </w:r>
    </w:p>
    <w:p w14:paraId="74A1D708"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b1-ThresholdUTRA</w:t>
      </w:r>
      <w:r w:rsidRPr="00D05729">
        <w:tab/>
      </w:r>
      <w:r w:rsidRPr="00D05729">
        <w:tab/>
      </w:r>
      <w:r w:rsidRPr="00D05729">
        <w:tab/>
      </w:r>
      <w:r w:rsidRPr="00D05729">
        <w:tab/>
      </w:r>
      <w:r w:rsidRPr="00D05729">
        <w:tab/>
        <w:t>ThresholdUTRA,</w:t>
      </w:r>
    </w:p>
    <w:p w14:paraId="7FC34BA2"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b1-ThresholdGERAN</w:t>
      </w:r>
      <w:r w:rsidRPr="00D05729">
        <w:tab/>
      </w:r>
      <w:r w:rsidRPr="00D05729">
        <w:tab/>
      </w:r>
      <w:r w:rsidRPr="00D05729">
        <w:tab/>
      </w:r>
      <w:r w:rsidRPr="00D05729">
        <w:tab/>
      </w:r>
      <w:r w:rsidRPr="00D05729">
        <w:tab/>
        <w:t>ThresholdGERAN,</w:t>
      </w:r>
    </w:p>
    <w:p w14:paraId="02397E1E"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b1-ThresholdCDMA2000</w:t>
      </w:r>
      <w:r w:rsidRPr="00D05729">
        <w:tab/>
      </w:r>
      <w:r w:rsidRPr="00D05729">
        <w:tab/>
      </w:r>
      <w:r w:rsidRPr="00D05729">
        <w:tab/>
      </w:r>
      <w:r w:rsidRPr="00D05729">
        <w:tab/>
        <w:t>ThresholdCDMA2000</w:t>
      </w:r>
    </w:p>
    <w:p w14:paraId="72A7E68A"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w:t>
      </w:r>
    </w:p>
    <w:p w14:paraId="2E442B55" w14:textId="77777777" w:rsidR="002733C9" w:rsidRPr="00D05729" w:rsidRDefault="002733C9" w:rsidP="002733C9">
      <w:pPr>
        <w:pStyle w:val="PL"/>
        <w:shd w:val="clear" w:color="auto" w:fill="E6E6E6"/>
      </w:pPr>
      <w:r w:rsidRPr="00D05729">
        <w:tab/>
      </w:r>
      <w:r w:rsidRPr="00D05729">
        <w:tab/>
      </w:r>
      <w:r w:rsidRPr="00D05729">
        <w:tab/>
      </w:r>
      <w:r w:rsidRPr="00D05729">
        <w:tab/>
        <w:t>},</w:t>
      </w:r>
    </w:p>
    <w:p w14:paraId="083F1534" w14:textId="77777777" w:rsidR="002733C9" w:rsidRPr="00D05729" w:rsidRDefault="002733C9" w:rsidP="002733C9">
      <w:pPr>
        <w:pStyle w:val="PL"/>
        <w:shd w:val="clear" w:color="auto" w:fill="E6E6E6"/>
      </w:pPr>
      <w:r w:rsidRPr="00D05729">
        <w:tab/>
      </w:r>
      <w:r w:rsidRPr="00D05729">
        <w:tab/>
      </w:r>
      <w:r w:rsidRPr="00D05729">
        <w:tab/>
      </w:r>
      <w:r w:rsidRPr="00D05729">
        <w:tab/>
        <w:t>eventB2</w:t>
      </w:r>
      <w:r w:rsidRPr="00D05729">
        <w:tab/>
      </w:r>
      <w:r w:rsidRPr="00D05729">
        <w:tab/>
      </w:r>
      <w:r w:rsidRPr="00D05729">
        <w:tab/>
      </w:r>
      <w:r w:rsidRPr="00D05729">
        <w:tab/>
      </w:r>
      <w:r w:rsidRPr="00D05729">
        <w:tab/>
      </w:r>
      <w:r w:rsidRPr="00D05729">
        <w:tab/>
      </w:r>
      <w:r w:rsidRPr="00D05729">
        <w:tab/>
      </w:r>
      <w:r w:rsidRPr="00D05729">
        <w:tab/>
        <w:t>SEQUENCE {</w:t>
      </w:r>
    </w:p>
    <w:p w14:paraId="771D1DA4"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b2-Threshold1</w:t>
      </w:r>
      <w:r w:rsidRPr="00D05729">
        <w:tab/>
      </w:r>
      <w:r w:rsidRPr="00D05729">
        <w:tab/>
      </w:r>
      <w:r w:rsidRPr="00D05729">
        <w:tab/>
      </w:r>
      <w:r w:rsidRPr="00D05729">
        <w:tab/>
      </w:r>
      <w:r w:rsidRPr="00D05729">
        <w:tab/>
      </w:r>
      <w:r w:rsidRPr="00D05729">
        <w:tab/>
        <w:t>ThresholdEUTRA,</w:t>
      </w:r>
    </w:p>
    <w:p w14:paraId="33070DCC"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b2-Threshold2</w:t>
      </w:r>
      <w:r w:rsidRPr="00D05729">
        <w:tab/>
      </w:r>
      <w:r w:rsidRPr="00D05729">
        <w:tab/>
      </w:r>
      <w:r w:rsidRPr="00D05729">
        <w:tab/>
      </w:r>
      <w:r w:rsidRPr="00D05729">
        <w:tab/>
      </w:r>
      <w:r w:rsidRPr="00D05729">
        <w:tab/>
      </w:r>
      <w:r w:rsidRPr="00D05729">
        <w:tab/>
        <w:t>CHOICE {</w:t>
      </w:r>
    </w:p>
    <w:p w14:paraId="30A91045"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b2-Threshold2UTRA</w:t>
      </w:r>
      <w:r w:rsidRPr="00D05729">
        <w:tab/>
      </w:r>
      <w:r w:rsidRPr="00D05729">
        <w:tab/>
      </w:r>
      <w:r w:rsidRPr="00D05729">
        <w:tab/>
      </w:r>
      <w:r w:rsidRPr="00D05729">
        <w:tab/>
      </w:r>
      <w:r w:rsidRPr="00D05729">
        <w:tab/>
        <w:t>ThresholdUTRA,</w:t>
      </w:r>
    </w:p>
    <w:p w14:paraId="60E1F3A4"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b2-Threshold2GERAN</w:t>
      </w:r>
      <w:r w:rsidRPr="00D05729">
        <w:tab/>
      </w:r>
      <w:r w:rsidRPr="00D05729">
        <w:tab/>
      </w:r>
      <w:r w:rsidRPr="00D05729">
        <w:tab/>
      </w:r>
      <w:r w:rsidRPr="00D05729">
        <w:tab/>
      </w:r>
      <w:r w:rsidRPr="00D05729">
        <w:tab/>
        <w:t>ThresholdGERAN,</w:t>
      </w:r>
    </w:p>
    <w:p w14:paraId="574CCCD8"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b2-Threshold2CDMA2000</w:t>
      </w:r>
      <w:r w:rsidRPr="00D05729">
        <w:tab/>
      </w:r>
      <w:r w:rsidRPr="00D05729">
        <w:tab/>
      </w:r>
      <w:r w:rsidRPr="00D05729">
        <w:tab/>
      </w:r>
      <w:r w:rsidRPr="00D05729">
        <w:tab/>
        <w:t>ThresholdCDMA2000</w:t>
      </w:r>
    </w:p>
    <w:p w14:paraId="385B5462"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w:t>
      </w:r>
    </w:p>
    <w:p w14:paraId="22C10C3E" w14:textId="77777777" w:rsidR="002733C9" w:rsidRDefault="002733C9" w:rsidP="002733C9">
      <w:pPr>
        <w:pStyle w:val="PL"/>
        <w:shd w:val="clear" w:color="auto" w:fill="E6E6E6"/>
      </w:pPr>
      <w:r w:rsidRPr="00D05729">
        <w:tab/>
      </w:r>
      <w:r w:rsidRPr="00D05729">
        <w:tab/>
      </w:r>
      <w:r w:rsidRPr="00D05729">
        <w:tab/>
      </w:r>
      <w:r w:rsidRPr="00D05729">
        <w:tab/>
        <w:t>},</w:t>
      </w:r>
    </w:p>
    <w:p w14:paraId="62FF7BCA" w14:textId="77777777" w:rsidR="002733C9" w:rsidRPr="00D05729" w:rsidRDefault="002733C9" w:rsidP="002733C9">
      <w:pPr>
        <w:pStyle w:val="PL"/>
        <w:shd w:val="clear" w:color="auto" w:fill="E6E6E6"/>
      </w:pPr>
      <w:r>
        <w:t xml:space="preserve">      ...</w:t>
      </w:r>
    </w:p>
    <w:p w14:paraId="7E3CE958" w14:textId="77777777" w:rsidR="002733C9" w:rsidRDefault="002733C9" w:rsidP="002733C9"/>
    <w:p w14:paraId="20AA5FD4" w14:textId="0258F8C5" w:rsidR="002733C9" w:rsidRPr="00D05729" w:rsidRDefault="002733C9" w:rsidP="00A93525">
      <w:r>
        <w:t xml:space="preserve">It seems enough to reuse such events with some addition to NR. For example, new threshold defined for NR. </w:t>
      </w:r>
      <w:r w:rsidR="00A93525">
        <w:t>However as</w:t>
      </w:r>
      <w:r>
        <w:t xml:space="preserve"> measurement on NR can be either based on NR-SS, or NR CSI-RS, </w:t>
      </w:r>
      <w:r w:rsidR="00A93525">
        <w:t xml:space="preserve">we need to consider whether we need two categories of events, one for NR-SS assuming B1 and B2 is based on, and the other for NR CSI-RS. </w:t>
      </w:r>
    </w:p>
    <w:p w14:paraId="4EBF637E" w14:textId="22FA9A2D" w:rsidR="002733C9" w:rsidRDefault="002733C9" w:rsidP="002733C9">
      <w:r>
        <w:t>In this point of time, it is not clear if events including relative comparison can be used (such as A3 event) as it is not known if the measurement results of LTE and NR are comparable.</w:t>
      </w:r>
    </w:p>
    <w:p w14:paraId="18E1E4D9" w14:textId="05B2FF70" w:rsidR="00D72603" w:rsidRDefault="00D72603" w:rsidP="00D72603">
      <w:pPr>
        <w:pStyle w:val="Observation"/>
        <w:ind w:left="1701" w:hanging="1701"/>
      </w:pPr>
      <w:r>
        <w:rPr>
          <w:lang w:val="en-US"/>
        </w:rPr>
        <w:t>The measurement trigger event defined in LTE for inter-RAT mobility can still be applied to inter-RAT mobility from LTE to NR</w:t>
      </w:r>
      <w:r w:rsidR="002733C9">
        <w:rPr>
          <w:lang w:val="en-US"/>
        </w:rPr>
        <w:t xml:space="preserve"> with new threshold defined for NR</w:t>
      </w:r>
      <w:r>
        <w:t>.</w:t>
      </w:r>
    </w:p>
    <w:p w14:paraId="2A4C5D68" w14:textId="3CAE9292" w:rsidR="00A93525" w:rsidRDefault="00A93525" w:rsidP="00D72603">
      <w:pPr>
        <w:pStyle w:val="Observation"/>
        <w:ind w:left="1701" w:hanging="1701"/>
      </w:pPr>
      <w:r>
        <w:t>New measurement trigger event may need be defined in LTE for inter-RAT mobility if measurement on NR is based on additional RS, CSI-RS</w:t>
      </w:r>
    </w:p>
    <w:p w14:paraId="4EFE7B9D" w14:textId="11A4F0BC" w:rsidR="007E572C" w:rsidRDefault="00C4542D" w:rsidP="00C4542D">
      <w:pPr>
        <w:rPr>
          <w:lang w:val="en-US"/>
        </w:rPr>
      </w:pPr>
      <w:r>
        <w:rPr>
          <w:lang w:val="en-US"/>
        </w:rPr>
        <w:t>One issue need to pay attention to is the new RS design in NR compared to LTE. In LTE, the measured RS, CRS, is in every subframe, and PSS/SSS is in subframe every 5 ms. In NR, the current agreement in RAN1 is that the NR-SSS for standalone NR is 10 ms or 20 ms</w:t>
      </w:r>
      <w:r w:rsidR="007E572C">
        <w:rPr>
          <w:lang w:val="en-US"/>
        </w:rPr>
        <w:t xml:space="preserve"> for initial cell selection, and for IDLE/Connected UE, NR </w:t>
      </w:r>
      <w:r w:rsidR="007E572C" w:rsidRPr="007E572C">
        <w:rPr>
          <w:lang w:val="en-US"/>
        </w:rPr>
        <w:t>should support set of SS burst set periodicity values for adaptation and network indication</w:t>
      </w:r>
      <w:r w:rsidR="007E572C">
        <w:rPr>
          <w:lang w:val="en-US"/>
        </w:rPr>
        <w:t xml:space="preserve">. The candidate </w:t>
      </w:r>
      <w:r w:rsidR="007E572C" w:rsidRPr="007E572C">
        <w:rPr>
          <w:lang w:val="en-US"/>
        </w:rPr>
        <w:t>periodicity values to be evaluated are [5, 10, 20, 40, 80 and 160 ms]</w:t>
      </w:r>
      <w:r w:rsidR="007E572C">
        <w:rPr>
          <w:lang w:val="en-US"/>
        </w:rPr>
        <w:t>. See RAN1 agreement below.</w:t>
      </w:r>
    </w:p>
    <w:p w14:paraId="0E1EBD43" w14:textId="77777777" w:rsidR="005F26D2" w:rsidRPr="007E572C" w:rsidRDefault="000850EE" w:rsidP="007E572C">
      <w:pPr>
        <w:numPr>
          <w:ilvl w:val="0"/>
          <w:numId w:val="33"/>
        </w:numPr>
        <w:rPr>
          <w:lang w:val="en-US"/>
        </w:rPr>
      </w:pPr>
      <w:r w:rsidRPr="007E572C">
        <w:rPr>
          <w:lang w:val="en-US"/>
        </w:rPr>
        <w:t>For CONNECTED and IDLE mode UEs, NR should support network indication of SS burst set periodicity and information to derive measurement timing/duration (e.g., time window for NR-SS detection)</w:t>
      </w:r>
    </w:p>
    <w:p w14:paraId="4C4F77E6" w14:textId="77777777" w:rsidR="005F26D2" w:rsidRPr="007E572C" w:rsidRDefault="000850EE" w:rsidP="007E572C">
      <w:pPr>
        <w:numPr>
          <w:ilvl w:val="1"/>
          <w:numId w:val="33"/>
        </w:numPr>
        <w:rPr>
          <w:lang w:val="en-US"/>
        </w:rPr>
      </w:pPr>
      <w:r w:rsidRPr="007E572C">
        <w:rPr>
          <w:lang w:val="en-US"/>
        </w:rPr>
        <w:t>Network provides one SS burst set periodicity information per frequency carrier to UE and information to derive measurement timing/duration if possible</w:t>
      </w:r>
    </w:p>
    <w:p w14:paraId="1FB7941D" w14:textId="77777777" w:rsidR="005F26D2" w:rsidRPr="007E572C" w:rsidRDefault="000850EE" w:rsidP="007E572C">
      <w:pPr>
        <w:numPr>
          <w:ilvl w:val="2"/>
          <w:numId w:val="33"/>
        </w:numPr>
        <w:rPr>
          <w:lang w:val="en-US"/>
        </w:rPr>
      </w:pPr>
      <w:r w:rsidRPr="007E572C">
        <w:rPr>
          <w:lang w:val="en-US"/>
        </w:rPr>
        <w:t>In case that one SS burst set periodicity and one information regarding timing/duration are indicated, UE assumes the periodicity and timing/duration for all cells on the same carrier</w:t>
      </w:r>
    </w:p>
    <w:p w14:paraId="60B9E30A" w14:textId="77777777" w:rsidR="005F26D2" w:rsidRPr="007E572C" w:rsidRDefault="000850EE" w:rsidP="007E572C">
      <w:pPr>
        <w:numPr>
          <w:ilvl w:val="2"/>
          <w:numId w:val="33"/>
        </w:numPr>
        <w:rPr>
          <w:lang w:val="en-US"/>
        </w:rPr>
      </w:pPr>
      <w:r w:rsidRPr="007E572C">
        <w:rPr>
          <w:lang w:val="en-US"/>
        </w:rPr>
        <w:t>RAN1 recommends shorter measurement duration than configured periodicity e.g., 1, 5 or 10 ms</w:t>
      </w:r>
    </w:p>
    <w:p w14:paraId="5647F3E9" w14:textId="77777777" w:rsidR="005F26D2" w:rsidRPr="007E572C" w:rsidRDefault="000850EE" w:rsidP="007E572C">
      <w:pPr>
        <w:numPr>
          <w:ilvl w:val="3"/>
          <w:numId w:val="33"/>
        </w:numPr>
        <w:rPr>
          <w:lang w:val="en-US"/>
        </w:rPr>
      </w:pPr>
      <w:r w:rsidRPr="007E572C">
        <w:rPr>
          <w:lang w:val="en-US"/>
        </w:rPr>
        <w:t>Note that L1/L3 filtering across multiple periods is still allowed</w:t>
      </w:r>
    </w:p>
    <w:p w14:paraId="21652676" w14:textId="77777777" w:rsidR="005F26D2" w:rsidRPr="007E572C" w:rsidRDefault="000850EE" w:rsidP="007E572C">
      <w:pPr>
        <w:numPr>
          <w:ilvl w:val="2"/>
          <w:numId w:val="33"/>
        </w:numPr>
        <w:rPr>
          <w:lang w:val="en-US"/>
        </w:rPr>
      </w:pPr>
      <w:r w:rsidRPr="007E572C">
        <w:rPr>
          <w:lang w:val="en-US"/>
        </w:rPr>
        <w:lastRenderedPageBreak/>
        <w:t xml:space="preserve">FFS more than one periodicity/timing/duration indication </w:t>
      </w:r>
    </w:p>
    <w:p w14:paraId="40813729" w14:textId="77777777" w:rsidR="005F26D2" w:rsidRPr="007E572C" w:rsidRDefault="000850EE" w:rsidP="007E572C">
      <w:pPr>
        <w:numPr>
          <w:ilvl w:val="1"/>
          <w:numId w:val="33"/>
        </w:numPr>
        <w:rPr>
          <w:lang w:val="en-US"/>
        </w:rPr>
      </w:pPr>
      <w:r w:rsidRPr="007E572C">
        <w:rPr>
          <w:lang w:val="en-US"/>
        </w:rPr>
        <w:t>If the network does not provide indication of SS burst set periodicity and information to derive measurement timing/duration the UE should assume 5 ms as the SS burst set periodicity</w:t>
      </w:r>
    </w:p>
    <w:p w14:paraId="382E05DF" w14:textId="77777777" w:rsidR="005F26D2" w:rsidRPr="007E572C" w:rsidRDefault="000850EE" w:rsidP="007E572C">
      <w:pPr>
        <w:numPr>
          <w:ilvl w:val="1"/>
          <w:numId w:val="33"/>
        </w:numPr>
        <w:rPr>
          <w:lang w:val="en-US"/>
        </w:rPr>
      </w:pPr>
      <w:r w:rsidRPr="007E572C">
        <w:rPr>
          <w:lang w:val="en-US"/>
        </w:rPr>
        <w:t>NR should support set of SS burst set periodicity values for adaptation and network indication</w:t>
      </w:r>
    </w:p>
    <w:p w14:paraId="58A41E04" w14:textId="77777777" w:rsidR="005F26D2" w:rsidRPr="007E572C" w:rsidRDefault="000850EE" w:rsidP="007E572C">
      <w:pPr>
        <w:numPr>
          <w:ilvl w:val="2"/>
          <w:numId w:val="33"/>
        </w:numPr>
        <w:rPr>
          <w:lang w:val="en-US"/>
        </w:rPr>
      </w:pPr>
      <w:r w:rsidRPr="007E572C">
        <w:rPr>
          <w:lang w:val="en-US"/>
        </w:rPr>
        <w:t xml:space="preserve">Candidate periodicity values to be evaluated are [5, 10, 20, 40, 80 and 160 ms]  </w:t>
      </w:r>
    </w:p>
    <w:p w14:paraId="15C6F47C" w14:textId="0344435D" w:rsidR="00826DA7" w:rsidRDefault="007E572C" w:rsidP="00C4542D">
      <w:pPr>
        <w:rPr>
          <w:lang w:val="en-US"/>
        </w:rPr>
      </w:pPr>
      <w:r>
        <w:rPr>
          <w:lang w:val="en-US"/>
        </w:rPr>
        <w:t>That is, some signaling is needed to tell UE when to measure NR-SS</w:t>
      </w:r>
      <w:r w:rsidR="00826DA7">
        <w:rPr>
          <w:lang w:val="en-US"/>
        </w:rPr>
        <w:t xml:space="preserve"> as the periodicity for NR SS transmission can be long and have different options</w:t>
      </w:r>
      <w:r>
        <w:rPr>
          <w:lang w:val="en-US"/>
        </w:rPr>
        <w:t xml:space="preserve">. This can reduce UE measurement effort when the SS burst set periodicity is long. We think </w:t>
      </w:r>
      <w:r w:rsidR="00826DA7">
        <w:rPr>
          <w:lang w:val="en-US"/>
        </w:rPr>
        <w:t>similar mechanism as DMTC (discovery reference signal measurement timing configuration) introduced in LTE release 12 for measurement of DRS can be reused here to tell UE when/how to measure NR-SS.</w:t>
      </w:r>
    </w:p>
    <w:p w14:paraId="50E013DE" w14:textId="1895542A" w:rsidR="00E811AA" w:rsidRPr="00826DA7" w:rsidRDefault="00826DA7" w:rsidP="00C4542D">
      <w:pPr>
        <w:pStyle w:val="Proposal"/>
        <w:numPr>
          <w:ilvl w:val="0"/>
          <w:numId w:val="3"/>
        </w:numPr>
        <w:rPr>
          <w:lang w:val="en-US"/>
        </w:rPr>
      </w:pPr>
      <w:r>
        <w:rPr>
          <w:lang w:val="en-US"/>
        </w:rPr>
        <w:t xml:space="preserve">For inter-RAT mobility from LTE to NR, similar </w:t>
      </w:r>
      <w:r w:rsidR="00116080">
        <w:rPr>
          <w:lang w:val="en-US"/>
        </w:rPr>
        <w:t xml:space="preserve">object </w:t>
      </w:r>
      <w:r>
        <w:rPr>
          <w:lang w:val="en-US"/>
        </w:rPr>
        <w:t xml:space="preserve">as DMTC in LTE R12 can be included in measurement configuration to </w:t>
      </w:r>
      <w:r w:rsidR="00116080">
        <w:rPr>
          <w:lang w:val="en-US"/>
        </w:rPr>
        <w:t>inform</w:t>
      </w:r>
      <w:r>
        <w:rPr>
          <w:lang w:val="en-US"/>
        </w:rPr>
        <w:t xml:space="preserve"> UE </w:t>
      </w:r>
      <w:r w:rsidR="00116080">
        <w:rPr>
          <w:lang w:val="en-US"/>
        </w:rPr>
        <w:t>how to</w:t>
      </w:r>
      <w:r>
        <w:rPr>
          <w:lang w:val="en-US"/>
        </w:rPr>
        <w:t xml:space="preserve"> measure NR-SS.</w:t>
      </w:r>
      <w:r w:rsidRPr="00826DA7">
        <w:rPr>
          <w:lang w:val="en-US"/>
        </w:rPr>
        <w:t xml:space="preserve"> </w:t>
      </w:r>
      <w:r w:rsidR="007E572C" w:rsidRPr="00826DA7">
        <w:rPr>
          <w:lang w:val="en-US"/>
        </w:rPr>
        <w:t xml:space="preserve"> </w:t>
      </w:r>
    </w:p>
    <w:p w14:paraId="2157B944" w14:textId="7AC9DAAE" w:rsidR="00C4542D" w:rsidRDefault="00C4542D" w:rsidP="00C4542D">
      <w:pPr>
        <w:rPr>
          <w:lang w:val="en-US"/>
        </w:rPr>
      </w:pPr>
      <w:r>
        <w:rPr>
          <w:lang w:val="en-US"/>
        </w:rPr>
        <w:t>For single radio Tx/Rx UE, NW will configure UE a measurement GAP in which UE switch its radio from one RAT to another to measure the radio quality of neighbor node from other RAT.</w:t>
      </w:r>
      <w:r w:rsidR="00CD65A0">
        <w:rPr>
          <w:lang w:val="en-US"/>
        </w:rPr>
        <w:t xml:space="preserve"> There are two measurement GAP configuration defined in LTE, one is 40 ms measurement periodicity, the other is 80 ms measurement periodicity both with measurement GAP length of 6 ms. As </w:t>
      </w:r>
      <w:r w:rsidR="00116080">
        <w:rPr>
          <w:lang w:val="en-US"/>
        </w:rPr>
        <w:t>long as LTE and NR are synchronized within 5 ms, the current measurement GAP</w:t>
      </w:r>
      <w:r w:rsidR="00CD65A0">
        <w:rPr>
          <w:lang w:val="en-US"/>
        </w:rPr>
        <w:t xml:space="preserve"> </w:t>
      </w:r>
      <w:r w:rsidR="00116080">
        <w:rPr>
          <w:lang w:val="en-US"/>
        </w:rPr>
        <w:t xml:space="preserve">defined in LTE can still meet the measurement requirement. </w:t>
      </w:r>
    </w:p>
    <w:p w14:paraId="3D6B2B63" w14:textId="0C1AAF13" w:rsidR="00C4542D" w:rsidRPr="00116080" w:rsidRDefault="00C4542D" w:rsidP="00116080">
      <w:pPr>
        <w:pStyle w:val="Observation"/>
        <w:ind w:left="1701" w:hanging="1701"/>
      </w:pPr>
      <w:r w:rsidRPr="00116080">
        <w:t xml:space="preserve">For inter-RAT mobility from LTE to NR, </w:t>
      </w:r>
      <w:r w:rsidR="00116080">
        <w:t>as long as LTE and NR are loosely synchronized, within 5 ms, it is not necessary to define new measurement GAP in LTE to measure NR</w:t>
      </w:r>
      <w:r w:rsidRPr="00116080">
        <w:t>.</w:t>
      </w:r>
    </w:p>
    <w:p w14:paraId="3F4ACAC5" w14:textId="5CF0B34C" w:rsidR="00C4542D" w:rsidRDefault="00C4542D" w:rsidP="00C4542D">
      <w:pPr>
        <w:rPr>
          <w:lang w:val="en-US"/>
        </w:rPr>
      </w:pPr>
      <w:r>
        <w:rPr>
          <w:lang w:val="en-US"/>
        </w:rPr>
        <w:t xml:space="preserve">One drawback with measurement </w:t>
      </w:r>
      <w:r w:rsidR="002220E7">
        <w:rPr>
          <w:lang w:val="en-US"/>
        </w:rPr>
        <w:t xml:space="preserve">on NR-SS </w:t>
      </w:r>
      <w:r>
        <w:rPr>
          <w:lang w:val="en-US"/>
        </w:rPr>
        <w:t xml:space="preserve">is that UE can only get relative accurate results after very long time due to the sparse transmission of RS in NR. If NW want to get measurement results from UE quickly, </w:t>
      </w:r>
      <w:r w:rsidR="002220E7">
        <w:rPr>
          <w:lang w:val="en-US"/>
        </w:rPr>
        <w:t>then LTE can configure UE to measure additional RS in NR. This</w:t>
      </w:r>
      <w:r>
        <w:rPr>
          <w:lang w:val="en-US"/>
        </w:rPr>
        <w:t xml:space="preserve"> </w:t>
      </w:r>
      <w:r w:rsidR="002220E7">
        <w:rPr>
          <w:lang w:val="en-US"/>
        </w:rPr>
        <w:t>is</w:t>
      </w:r>
      <w:r>
        <w:rPr>
          <w:lang w:val="en-US"/>
        </w:rPr>
        <w:t xml:space="preserve"> </w:t>
      </w:r>
      <w:r w:rsidR="007930DF">
        <w:rPr>
          <w:lang w:val="en-US"/>
        </w:rPr>
        <w:t>viable</w:t>
      </w:r>
      <w:r>
        <w:rPr>
          <w:lang w:val="en-US"/>
        </w:rPr>
        <w:t xml:space="preserve"> </w:t>
      </w:r>
      <w:r w:rsidR="002220E7">
        <w:rPr>
          <w:lang w:val="en-US"/>
        </w:rPr>
        <w:t>as</w:t>
      </w:r>
      <w:r>
        <w:rPr>
          <w:lang w:val="en-US"/>
        </w:rPr>
        <w:t xml:space="preserve"> </w:t>
      </w:r>
      <w:r w:rsidR="002220E7">
        <w:rPr>
          <w:lang w:val="en-US"/>
        </w:rPr>
        <w:t>additional</w:t>
      </w:r>
      <w:r>
        <w:rPr>
          <w:lang w:val="en-US"/>
        </w:rPr>
        <w:t xml:space="preserve"> RS </w:t>
      </w:r>
      <w:r w:rsidR="002220E7">
        <w:rPr>
          <w:lang w:val="en-US"/>
        </w:rPr>
        <w:t xml:space="preserve">in NR </w:t>
      </w:r>
      <w:r>
        <w:rPr>
          <w:lang w:val="en-US"/>
        </w:rPr>
        <w:t>can be transmitted on-demand</w:t>
      </w:r>
      <w:r w:rsidR="007930DF">
        <w:rPr>
          <w:lang w:val="en-US"/>
        </w:rPr>
        <w:t xml:space="preserve"> more frequently. </w:t>
      </w:r>
      <w:r>
        <w:rPr>
          <w:lang w:val="en-US"/>
        </w:rPr>
        <w:t xml:space="preserve">Then UE </w:t>
      </w:r>
      <w:r w:rsidR="007930DF">
        <w:rPr>
          <w:lang w:val="en-US"/>
        </w:rPr>
        <w:t>can measure more in a short period</w:t>
      </w:r>
      <w:r>
        <w:rPr>
          <w:lang w:val="en-US"/>
        </w:rPr>
        <w:t xml:space="preserve"> with still good accuracy.</w:t>
      </w:r>
    </w:p>
    <w:p w14:paraId="4376DB07" w14:textId="6A6ECB47" w:rsidR="00C35F64" w:rsidRDefault="009F187F" w:rsidP="00C35F64">
      <w:pPr>
        <w:pStyle w:val="Observation"/>
        <w:ind w:left="1701" w:hanging="1701"/>
      </w:pPr>
      <w:r>
        <w:rPr>
          <w:lang w:val="en-US"/>
        </w:rPr>
        <w:t xml:space="preserve">For inter-RAT mobility from LTE to NR, </w:t>
      </w:r>
      <w:r w:rsidR="00C35F64">
        <w:rPr>
          <w:lang w:val="en-US"/>
        </w:rPr>
        <w:t>UE can get fast and accurate measurement result if measurement is based on NR additional RS, CSI-RS</w:t>
      </w:r>
      <w:r w:rsidR="00C35F64">
        <w:t>.</w:t>
      </w:r>
    </w:p>
    <w:p w14:paraId="499D98F3" w14:textId="17DEAFAE" w:rsidR="00EE6A4C" w:rsidRDefault="00EE6A4C" w:rsidP="00C35F64">
      <w:pPr>
        <w:pStyle w:val="Heading2"/>
      </w:pPr>
      <w:r>
        <w:t>Handover from NR to LTE</w:t>
      </w:r>
    </w:p>
    <w:p w14:paraId="3C499052" w14:textId="12105CCB" w:rsidR="00EE6A4C" w:rsidRDefault="00EE6A4C" w:rsidP="00EE6A4C">
      <w:r>
        <w:t xml:space="preserve">For NR to LTE handover, NR gNB </w:t>
      </w:r>
      <w:r w:rsidR="00D72603">
        <w:t>need to</w:t>
      </w:r>
      <w:r>
        <w:t xml:space="preserve"> configure UE what to measure, how to measure and how to report. The purpose of this inter-RAT measurement is to find LTE cell/carrier, the measurement configuration/reporting method defined in LTE can be reused in NR. As the current assumption is that RRC in NR will be based on RRC in LTE, it is not a problem to include LTE related measurement configuration/reporting information element into NR RRC spec. </w:t>
      </w:r>
    </w:p>
    <w:p w14:paraId="34C28173" w14:textId="5C8411BB" w:rsidR="00D72603" w:rsidRPr="0034103E" w:rsidRDefault="00D72603" w:rsidP="0034103E">
      <w:pPr>
        <w:pStyle w:val="Proposal"/>
        <w:numPr>
          <w:ilvl w:val="0"/>
          <w:numId w:val="3"/>
        </w:numPr>
        <w:rPr>
          <w:lang w:val="en-US"/>
        </w:rPr>
      </w:pPr>
      <w:r>
        <w:rPr>
          <w:lang w:val="en-US"/>
        </w:rPr>
        <w:t>The measurement object defined in NR for LTE can be similar to the measurement object defined in LTE for LTE measurement</w:t>
      </w:r>
      <w:r w:rsidR="0034103E">
        <w:rPr>
          <w:lang w:val="en-US"/>
        </w:rPr>
        <w:t xml:space="preserve"> with </w:t>
      </w:r>
      <w:r w:rsidR="002F3B77">
        <w:rPr>
          <w:lang w:val="en-US"/>
        </w:rPr>
        <w:t xml:space="preserve">at least </w:t>
      </w:r>
      <w:r w:rsidR="0034103E">
        <w:rPr>
          <w:lang w:val="en-US"/>
        </w:rPr>
        <w:t>carrier frequency</w:t>
      </w:r>
      <w:r w:rsidR="002F3B77">
        <w:rPr>
          <w:lang w:val="en-US"/>
        </w:rPr>
        <w:t xml:space="preserve"> included</w:t>
      </w:r>
      <w:r w:rsidRPr="0034103E">
        <w:rPr>
          <w:lang w:val="en-US"/>
        </w:rPr>
        <w:t>.</w:t>
      </w:r>
    </w:p>
    <w:p w14:paraId="3F974106" w14:textId="0CC61483" w:rsidR="00D72603" w:rsidRPr="0034103E" w:rsidRDefault="00D72603" w:rsidP="0034103E">
      <w:pPr>
        <w:pStyle w:val="Proposal"/>
        <w:numPr>
          <w:ilvl w:val="0"/>
          <w:numId w:val="3"/>
        </w:numPr>
        <w:rPr>
          <w:lang w:val="en-US"/>
        </w:rPr>
      </w:pPr>
      <w:r>
        <w:rPr>
          <w:lang w:val="en-US"/>
        </w:rPr>
        <w:t xml:space="preserve">NR can define two similar measurement trigger events, i.e. event B1 and B2 </w:t>
      </w:r>
      <w:r w:rsidR="0034103E">
        <w:rPr>
          <w:lang w:val="en-US"/>
        </w:rPr>
        <w:t>as d</w:t>
      </w:r>
      <w:r>
        <w:rPr>
          <w:lang w:val="en-US"/>
        </w:rPr>
        <w:t xml:space="preserve">efined in </w:t>
      </w:r>
      <w:r w:rsidR="0034103E">
        <w:rPr>
          <w:lang w:val="en-US"/>
        </w:rPr>
        <w:t>LTE</w:t>
      </w:r>
      <w:r>
        <w:rPr>
          <w:lang w:val="en-US"/>
        </w:rPr>
        <w:t xml:space="preserve"> for inter-RAT mobility from </w:t>
      </w:r>
      <w:r w:rsidR="0034103E">
        <w:rPr>
          <w:lang w:val="en-US"/>
        </w:rPr>
        <w:t xml:space="preserve">NR </w:t>
      </w:r>
      <w:r>
        <w:rPr>
          <w:lang w:val="en-US"/>
        </w:rPr>
        <w:t xml:space="preserve">to </w:t>
      </w:r>
      <w:r w:rsidR="0034103E">
        <w:rPr>
          <w:lang w:val="en-US"/>
        </w:rPr>
        <w:t>LTE</w:t>
      </w:r>
      <w:r w:rsidRPr="0034103E">
        <w:rPr>
          <w:lang w:val="en-US"/>
        </w:rPr>
        <w:t>.</w:t>
      </w:r>
    </w:p>
    <w:p w14:paraId="3E017C31" w14:textId="742B735A" w:rsidR="00EE6A4C" w:rsidRDefault="00EE6A4C" w:rsidP="009F187F">
      <w:pPr>
        <w:pStyle w:val="Heading2"/>
      </w:pPr>
      <w:r>
        <w:t>LTE-NR tight interworking with LTE as master</w:t>
      </w:r>
    </w:p>
    <w:p w14:paraId="4D7B4754" w14:textId="598D88EA" w:rsidR="00EE6A4C" w:rsidRDefault="002F3B77" w:rsidP="00A1679C">
      <w:r>
        <w:t xml:space="preserve">For LTE-NR tight interworking with LTE as master, </w:t>
      </w:r>
      <w:r w:rsidR="006C3E95">
        <w:t xml:space="preserve">the measurement object would be the same as that for handover from LTE to NR. Different from handover, </w:t>
      </w:r>
      <w:r>
        <w:t xml:space="preserve">LTE </w:t>
      </w:r>
      <w:r w:rsidR="006C3E95">
        <w:t xml:space="preserve">master node </w:t>
      </w:r>
      <w:r>
        <w:t xml:space="preserve">eNB need </w:t>
      </w:r>
      <w:r w:rsidR="006C3E95">
        <w:t xml:space="preserve">know not only when cell of a NR gNB is good so that NR gNB is added as secondary node, but also when cell of a NR secondary gNB is bad so that this secondary gNB can be released. </w:t>
      </w:r>
    </w:p>
    <w:p w14:paraId="51A91B02" w14:textId="38645ED6" w:rsidR="002F3B77" w:rsidRDefault="006C3E95" w:rsidP="00A1679C">
      <w:r>
        <w:t>The inter-RAT measurement trigger event defined in LTE event B1 and event B2 is not enough as it can not let LTE master node know when quality between NR secondary gNB and UE is bad.</w:t>
      </w:r>
    </w:p>
    <w:p w14:paraId="1D5DF3F2" w14:textId="244E780C" w:rsidR="006C3E95" w:rsidRDefault="006C3E95" w:rsidP="00A1679C">
      <w:r>
        <w:t>Therefore, it is necessary to define a new event to cover this requirement.</w:t>
      </w:r>
    </w:p>
    <w:p w14:paraId="3441F1CC" w14:textId="0766368D" w:rsidR="00994177" w:rsidRDefault="00994177" w:rsidP="00994177">
      <w:pPr>
        <w:pStyle w:val="Proposal"/>
        <w:numPr>
          <w:ilvl w:val="0"/>
          <w:numId w:val="3"/>
        </w:numPr>
        <w:rPr>
          <w:lang w:val="en-US"/>
        </w:rPr>
      </w:pPr>
      <w:r>
        <w:rPr>
          <w:lang w:val="en-US"/>
        </w:rPr>
        <w:t xml:space="preserve">LTE define </w:t>
      </w:r>
      <w:r w:rsidR="00933FD6">
        <w:rPr>
          <w:lang w:val="en-US"/>
        </w:rPr>
        <w:t>a</w:t>
      </w:r>
      <w:r>
        <w:rPr>
          <w:lang w:val="en-US"/>
        </w:rPr>
        <w:t xml:space="preserve"> new inter-RAT measurement trigger events which </w:t>
      </w:r>
      <w:r w:rsidR="00933FD6">
        <w:rPr>
          <w:lang w:val="en-US"/>
        </w:rPr>
        <w:t>is</w:t>
      </w:r>
      <w:r>
        <w:rPr>
          <w:lang w:val="en-US"/>
        </w:rPr>
        <w:t xml:space="preserve"> used to trigger measurement report from UE when the quality of NR gNB is below than a threshold.</w:t>
      </w:r>
    </w:p>
    <w:p w14:paraId="41F52BB2" w14:textId="128D0E3F" w:rsidR="009F187F" w:rsidRDefault="009F187F" w:rsidP="009F187F">
      <w:r w:rsidRPr="009F187F">
        <w:lastRenderedPageBreak/>
        <w:t xml:space="preserve">Depends on </w:t>
      </w:r>
      <w:r>
        <w:t xml:space="preserve">which RS is used for NR measurement, </w:t>
      </w:r>
      <w:r w:rsidR="004A01C6">
        <w:t xml:space="preserve">maybe </w:t>
      </w:r>
      <w:r w:rsidR="00933FD6">
        <w:t xml:space="preserve">more </w:t>
      </w:r>
      <w:r w:rsidR="004A01C6">
        <w:t xml:space="preserve">new events need be defined for LTE-NR tight interworking. </w:t>
      </w:r>
    </w:p>
    <w:p w14:paraId="1DE5EB4C" w14:textId="2417F5AD" w:rsidR="00A93525" w:rsidRDefault="00A93525" w:rsidP="00A93525">
      <w:pPr>
        <w:pStyle w:val="Observation"/>
        <w:ind w:left="1701" w:hanging="1701"/>
      </w:pPr>
      <w:r>
        <w:rPr>
          <w:lang w:val="en-US"/>
        </w:rPr>
        <w:t>More event may need be defined if add/remove secondary gNB is based on measurement of NR additional RS, CSI-RS</w:t>
      </w:r>
      <w:r>
        <w:t>.</w:t>
      </w:r>
    </w:p>
    <w:p w14:paraId="7CB098E1" w14:textId="77777777" w:rsidR="00A93525" w:rsidRPr="009F187F" w:rsidRDefault="00A93525" w:rsidP="009F187F"/>
    <w:p w14:paraId="6D326863" w14:textId="1BB5269C" w:rsidR="00EE6A4C" w:rsidRDefault="00EE6A4C" w:rsidP="004A01C6">
      <w:pPr>
        <w:pStyle w:val="Heading2"/>
      </w:pPr>
      <w:r>
        <w:t>LTE-NR tight interworking with NR as master</w:t>
      </w:r>
    </w:p>
    <w:p w14:paraId="3F185FDD" w14:textId="48C79B7B" w:rsidR="00994177" w:rsidRDefault="00994177" w:rsidP="00994177">
      <w:r>
        <w:t xml:space="preserve">For LTE-NR tight interworking with NR as master, the measurement object would be the same as that for handover from NR to LTE. Different from handover, NR master node gNB need know not only when cell of a LTE eNB is good so that LTE eNB is added as secondary node, but also when cell of a LTE secondary eNB is bad so that this secondary eNB can be released. </w:t>
      </w:r>
    </w:p>
    <w:p w14:paraId="25227608" w14:textId="555A8280" w:rsidR="00994177" w:rsidRDefault="00994177" w:rsidP="00994177">
      <w:r>
        <w:t xml:space="preserve">Similar as discussed above, </w:t>
      </w:r>
      <w:r w:rsidR="00933FD6">
        <w:t>one</w:t>
      </w:r>
      <w:r>
        <w:t xml:space="preserve"> new event need be defined in NR for this tight interworking purpose. </w:t>
      </w:r>
      <w:r w:rsidR="00933FD6">
        <w:t>It is</w:t>
      </w:r>
      <w:r>
        <w:t xml:space="preserve"> used to trigger measurement report from UE when neighbour LTE eNB quality is below a threshold so that NR </w:t>
      </w:r>
      <w:r w:rsidR="0008484A">
        <w:t>master node can release a secondary LTE node</w:t>
      </w:r>
    </w:p>
    <w:p w14:paraId="1B255571" w14:textId="04C564B5" w:rsidR="00994177" w:rsidRDefault="0008484A" w:rsidP="00994177">
      <w:pPr>
        <w:pStyle w:val="Proposal"/>
        <w:numPr>
          <w:ilvl w:val="0"/>
          <w:numId w:val="3"/>
        </w:numPr>
        <w:rPr>
          <w:lang w:val="en-US"/>
        </w:rPr>
      </w:pPr>
      <w:r>
        <w:rPr>
          <w:lang w:val="en-US"/>
        </w:rPr>
        <w:t>NR</w:t>
      </w:r>
      <w:r w:rsidR="00994177">
        <w:rPr>
          <w:lang w:val="en-US"/>
        </w:rPr>
        <w:t xml:space="preserve"> define </w:t>
      </w:r>
      <w:r w:rsidR="00933FD6">
        <w:rPr>
          <w:lang w:val="en-US"/>
        </w:rPr>
        <w:t>one more</w:t>
      </w:r>
      <w:r w:rsidR="00994177">
        <w:rPr>
          <w:lang w:val="en-US"/>
        </w:rPr>
        <w:t xml:space="preserve"> new inter-RAT measurement trigger event which </w:t>
      </w:r>
      <w:r w:rsidR="00933FD6">
        <w:rPr>
          <w:lang w:val="en-US"/>
        </w:rPr>
        <w:t>is</w:t>
      </w:r>
      <w:r w:rsidR="00994177">
        <w:rPr>
          <w:lang w:val="en-US"/>
        </w:rPr>
        <w:t xml:space="preserve"> used to trigger measurement report from UE when the quality of </w:t>
      </w:r>
      <w:r>
        <w:rPr>
          <w:lang w:val="en-US"/>
        </w:rPr>
        <w:t>LTE</w:t>
      </w:r>
      <w:r w:rsidR="00994177">
        <w:rPr>
          <w:lang w:val="en-US"/>
        </w:rPr>
        <w:t xml:space="preserve"> </w:t>
      </w:r>
      <w:r>
        <w:rPr>
          <w:lang w:val="en-US"/>
        </w:rPr>
        <w:t>e</w:t>
      </w:r>
      <w:r w:rsidR="00994177">
        <w:rPr>
          <w:lang w:val="en-US"/>
        </w:rPr>
        <w:t>NB is below than a threshold.</w:t>
      </w:r>
    </w:p>
    <w:p w14:paraId="55A141CC" w14:textId="463F1D04" w:rsidR="004141DD" w:rsidRDefault="004141DD" w:rsidP="004141DD">
      <w:pPr>
        <w:pStyle w:val="Heading1"/>
      </w:pPr>
      <w:r>
        <w:t>Conclusion</w:t>
      </w:r>
    </w:p>
    <w:p w14:paraId="4AFF8F06" w14:textId="483FC957" w:rsidR="0084587D" w:rsidRPr="0084587D" w:rsidRDefault="0084587D" w:rsidP="00E4786D">
      <w:r>
        <w:t>Based on the discussion in section 2, we have the following observation and proposals.</w:t>
      </w:r>
    </w:p>
    <w:p w14:paraId="777A7008" w14:textId="77777777" w:rsidR="00901F07" w:rsidRDefault="00901F07" w:rsidP="00901F07">
      <w:pPr>
        <w:pStyle w:val="Observation"/>
        <w:numPr>
          <w:ilvl w:val="0"/>
          <w:numId w:val="35"/>
        </w:numPr>
      </w:pPr>
      <w:r w:rsidRPr="00901F07">
        <w:rPr>
          <w:lang w:val="en-US"/>
        </w:rPr>
        <w:t>The measurement object defined in LTE for NR is correlated to NR spec if additional RS need be measured for mobility from LTE to NR</w:t>
      </w:r>
      <w:r>
        <w:t>.</w:t>
      </w:r>
    </w:p>
    <w:p w14:paraId="70BF0FEE" w14:textId="77777777" w:rsidR="00901F07" w:rsidRDefault="00901F07" w:rsidP="00901F07">
      <w:pPr>
        <w:pStyle w:val="Observation"/>
        <w:numPr>
          <w:ilvl w:val="0"/>
          <w:numId w:val="35"/>
        </w:numPr>
      </w:pPr>
      <w:r w:rsidRPr="00901F07">
        <w:rPr>
          <w:lang w:val="en-US"/>
        </w:rPr>
        <w:t>The measurement trigger event defined in LTE for inter-RAT mobility can still be applied to inter-RAT mobility from LTE to NR with new threshold defined for NR</w:t>
      </w:r>
      <w:r>
        <w:t>.</w:t>
      </w:r>
    </w:p>
    <w:p w14:paraId="6CD311E6" w14:textId="77777777" w:rsidR="00901F07" w:rsidRDefault="00901F07" w:rsidP="00901F07">
      <w:pPr>
        <w:pStyle w:val="Observation"/>
        <w:numPr>
          <w:ilvl w:val="0"/>
          <w:numId w:val="35"/>
        </w:numPr>
      </w:pPr>
      <w:r>
        <w:t>New measurement trigger event may need be defined in LTE for inter-RAT mobility if measurement on NR is based on additional RS, CSI-RS</w:t>
      </w:r>
    </w:p>
    <w:p w14:paraId="3BF3F08F" w14:textId="77777777" w:rsidR="00901F07" w:rsidRPr="00116080" w:rsidRDefault="00901F07" w:rsidP="00901F07">
      <w:pPr>
        <w:pStyle w:val="Observation"/>
        <w:numPr>
          <w:ilvl w:val="0"/>
          <w:numId w:val="35"/>
        </w:numPr>
      </w:pPr>
      <w:r w:rsidRPr="00116080">
        <w:t xml:space="preserve">For inter-RAT mobility from LTE to NR, </w:t>
      </w:r>
      <w:r>
        <w:t>as long as LTE and NR are loosely synchronized, within 5 ms, it is not necessary to define new measurement GAP in LTE to measure NR</w:t>
      </w:r>
      <w:r w:rsidRPr="00116080">
        <w:t>.</w:t>
      </w:r>
    </w:p>
    <w:p w14:paraId="466CE2AC" w14:textId="77777777" w:rsidR="00901F07" w:rsidRDefault="00901F07" w:rsidP="00901F07">
      <w:pPr>
        <w:pStyle w:val="Observation"/>
        <w:numPr>
          <w:ilvl w:val="0"/>
          <w:numId w:val="35"/>
        </w:numPr>
      </w:pPr>
      <w:r w:rsidRPr="00901F07">
        <w:rPr>
          <w:lang w:val="en-US"/>
        </w:rPr>
        <w:t>For inter-RAT mobility from LTE to NR, UE can get fast and accurate measurement result if measurement is based on NR additional RS, CSI-RS</w:t>
      </w:r>
      <w:r>
        <w:t>.</w:t>
      </w:r>
    </w:p>
    <w:p w14:paraId="1C847BFB" w14:textId="77777777" w:rsidR="00901F07" w:rsidRDefault="00901F07" w:rsidP="00901F07">
      <w:pPr>
        <w:pStyle w:val="Observation"/>
        <w:numPr>
          <w:ilvl w:val="0"/>
          <w:numId w:val="35"/>
        </w:numPr>
      </w:pPr>
      <w:r w:rsidRPr="00901F07">
        <w:rPr>
          <w:lang w:val="en-US"/>
        </w:rPr>
        <w:t>More event may need be defined if add/remove secondary gNB is based on measurement of NR additional RS, CSI-RS</w:t>
      </w:r>
      <w:r>
        <w:t>.</w:t>
      </w:r>
    </w:p>
    <w:p w14:paraId="45976E6C" w14:textId="77777777" w:rsidR="008D2B6A" w:rsidRDefault="008D2B6A" w:rsidP="008D2B6A"/>
    <w:p w14:paraId="30DCD25C" w14:textId="77777777" w:rsidR="00901F07" w:rsidRPr="00901F07" w:rsidRDefault="00901F07" w:rsidP="00901F07">
      <w:pPr>
        <w:pStyle w:val="Proposal"/>
        <w:numPr>
          <w:ilvl w:val="0"/>
          <w:numId w:val="36"/>
        </w:numPr>
        <w:rPr>
          <w:lang w:val="en-US"/>
        </w:rPr>
      </w:pPr>
      <w:r w:rsidRPr="00901F07">
        <w:rPr>
          <w:lang w:val="en-US"/>
        </w:rPr>
        <w:t xml:space="preserve">For inter-RAT mobility from LTE to NR, similar object as DMTC in LTE R12 can be included in measurement configuration to inform UE how to measure NR-SS.  </w:t>
      </w:r>
    </w:p>
    <w:p w14:paraId="5DA4AA5B" w14:textId="77777777" w:rsidR="00901F07" w:rsidRPr="00901F07" w:rsidRDefault="00901F07" w:rsidP="00901F07">
      <w:pPr>
        <w:pStyle w:val="Proposal"/>
        <w:numPr>
          <w:ilvl w:val="0"/>
          <w:numId w:val="36"/>
        </w:numPr>
        <w:rPr>
          <w:lang w:val="en-US"/>
        </w:rPr>
      </w:pPr>
      <w:r w:rsidRPr="00901F07">
        <w:rPr>
          <w:lang w:val="en-US"/>
        </w:rPr>
        <w:t>The measurement object defined in NR for LTE can be similar to the measurement object defined in LTE for LTE measurement with at least carrier frequency included.</w:t>
      </w:r>
    </w:p>
    <w:p w14:paraId="11285D79" w14:textId="77777777" w:rsidR="00901F07" w:rsidRPr="00901F07" w:rsidRDefault="00901F07" w:rsidP="00901F07">
      <w:pPr>
        <w:pStyle w:val="Proposal"/>
        <w:numPr>
          <w:ilvl w:val="0"/>
          <w:numId w:val="36"/>
        </w:numPr>
        <w:rPr>
          <w:lang w:val="en-US"/>
        </w:rPr>
      </w:pPr>
      <w:r w:rsidRPr="00901F07">
        <w:rPr>
          <w:lang w:val="en-US"/>
        </w:rPr>
        <w:t>NR can define two similar measurement trigger events, i.e. event B1 and B2 as defined in LTE for inter-RAT mobility from NR to LTE.</w:t>
      </w:r>
    </w:p>
    <w:p w14:paraId="71799D80" w14:textId="77777777" w:rsidR="00901F07" w:rsidRPr="00901F07" w:rsidRDefault="00901F07" w:rsidP="00901F07">
      <w:pPr>
        <w:pStyle w:val="Proposal"/>
        <w:numPr>
          <w:ilvl w:val="0"/>
          <w:numId w:val="36"/>
        </w:numPr>
        <w:rPr>
          <w:lang w:val="en-US"/>
        </w:rPr>
      </w:pPr>
      <w:r w:rsidRPr="00901F07">
        <w:rPr>
          <w:lang w:val="en-US"/>
        </w:rPr>
        <w:t>LTE define a new inter-RAT measurement trigger events which is used to trigger measurement report from UE when the quality of NR gNB is below than a threshold.</w:t>
      </w:r>
    </w:p>
    <w:p w14:paraId="373D356E" w14:textId="77777777" w:rsidR="00901F07" w:rsidRPr="00901F07" w:rsidRDefault="00901F07" w:rsidP="00901F07">
      <w:pPr>
        <w:pStyle w:val="Proposal"/>
        <w:numPr>
          <w:ilvl w:val="0"/>
          <w:numId w:val="36"/>
        </w:numPr>
        <w:rPr>
          <w:lang w:val="en-US"/>
        </w:rPr>
      </w:pPr>
      <w:r w:rsidRPr="00901F07">
        <w:rPr>
          <w:lang w:val="en-US"/>
        </w:rPr>
        <w:t>NR define one more new inter-RAT measurement trigger event which is used to trigger measurement report from UE when the quality of LTE eNB is below than a threshold.</w:t>
      </w:r>
    </w:p>
    <w:p w14:paraId="1B1F48D3" w14:textId="77777777" w:rsidR="00901F07" w:rsidRPr="00901F07" w:rsidRDefault="00901F07" w:rsidP="008D2B6A"/>
    <w:sectPr w:rsidR="00901F07" w:rsidRPr="00901F07">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1BC56" w14:textId="77777777" w:rsidR="00DD64B8" w:rsidRDefault="00DD64B8">
      <w:r>
        <w:separator/>
      </w:r>
    </w:p>
  </w:endnote>
  <w:endnote w:type="continuationSeparator" w:id="0">
    <w:p w14:paraId="26F730DE" w14:textId="77777777" w:rsidR="00DD64B8" w:rsidRDefault="00DD64B8">
      <w:r>
        <w:continuationSeparator/>
      </w:r>
    </w:p>
  </w:endnote>
  <w:endnote w:type="continuationNotice" w:id="1">
    <w:p w14:paraId="347E00C5" w14:textId="77777777" w:rsidR="00DD64B8" w:rsidRDefault="00DD6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1C194B1"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46A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46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E2398" w14:textId="77777777" w:rsidR="00DD64B8" w:rsidRDefault="00DD64B8">
      <w:r>
        <w:separator/>
      </w:r>
    </w:p>
  </w:footnote>
  <w:footnote w:type="continuationSeparator" w:id="0">
    <w:p w14:paraId="6BF8BA52" w14:textId="77777777" w:rsidR="00DD64B8" w:rsidRDefault="00DD64B8">
      <w:r>
        <w:continuationSeparator/>
      </w:r>
    </w:p>
  </w:footnote>
  <w:footnote w:type="continuationNotice" w:id="1">
    <w:p w14:paraId="5DAA00EC" w14:textId="77777777" w:rsidR="00DD64B8" w:rsidRDefault="00DD6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613458"/>
    <w:multiLevelType w:val="hybridMultilevel"/>
    <w:tmpl w:val="BFFCADC2"/>
    <w:lvl w:ilvl="0" w:tplc="6D2247B6">
      <w:start w:val="1"/>
      <w:numFmt w:val="bullet"/>
      <w:lvlText w:val="›"/>
      <w:lvlJc w:val="left"/>
      <w:pPr>
        <w:tabs>
          <w:tab w:val="num" w:pos="720"/>
        </w:tabs>
        <w:ind w:left="720" w:hanging="360"/>
      </w:pPr>
      <w:rPr>
        <w:rFonts w:ascii="Arial" w:hAnsi="Arial" w:hint="default"/>
      </w:rPr>
    </w:lvl>
    <w:lvl w:ilvl="1" w:tplc="9B5A56B6">
      <w:start w:val="6101"/>
      <w:numFmt w:val="bullet"/>
      <w:lvlText w:val="–"/>
      <w:lvlJc w:val="left"/>
      <w:pPr>
        <w:tabs>
          <w:tab w:val="num" w:pos="1440"/>
        </w:tabs>
        <w:ind w:left="1440" w:hanging="360"/>
      </w:pPr>
      <w:rPr>
        <w:rFonts w:ascii="Ericsson Capital TT" w:hAnsi="Ericsson Capital TT" w:hint="default"/>
      </w:rPr>
    </w:lvl>
    <w:lvl w:ilvl="2" w:tplc="03CCF196">
      <w:start w:val="6101"/>
      <w:numFmt w:val="bullet"/>
      <w:lvlText w:val="›"/>
      <w:lvlJc w:val="left"/>
      <w:pPr>
        <w:tabs>
          <w:tab w:val="num" w:pos="2160"/>
        </w:tabs>
        <w:ind w:left="2160" w:hanging="360"/>
      </w:pPr>
      <w:rPr>
        <w:rFonts w:ascii="Ericsson Capital TT" w:hAnsi="Ericsson Capital TT" w:hint="default"/>
      </w:rPr>
    </w:lvl>
    <w:lvl w:ilvl="3" w:tplc="8C449D1A">
      <w:start w:val="6101"/>
      <w:numFmt w:val="bullet"/>
      <w:lvlText w:val="-"/>
      <w:lvlJc w:val="left"/>
      <w:pPr>
        <w:tabs>
          <w:tab w:val="num" w:pos="2880"/>
        </w:tabs>
        <w:ind w:left="2880" w:hanging="360"/>
      </w:pPr>
      <w:rPr>
        <w:rFonts w:ascii="Ericsson Capital TT" w:hAnsi="Ericsson Capital TT" w:hint="default"/>
      </w:rPr>
    </w:lvl>
    <w:lvl w:ilvl="4" w:tplc="697A03F4" w:tentative="1">
      <w:start w:val="1"/>
      <w:numFmt w:val="bullet"/>
      <w:lvlText w:val="›"/>
      <w:lvlJc w:val="left"/>
      <w:pPr>
        <w:tabs>
          <w:tab w:val="num" w:pos="3600"/>
        </w:tabs>
        <w:ind w:left="3600" w:hanging="360"/>
      </w:pPr>
      <w:rPr>
        <w:rFonts w:ascii="Arial" w:hAnsi="Arial" w:hint="default"/>
      </w:rPr>
    </w:lvl>
    <w:lvl w:ilvl="5" w:tplc="1FB01122" w:tentative="1">
      <w:start w:val="1"/>
      <w:numFmt w:val="bullet"/>
      <w:lvlText w:val="›"/>
      <w:lvlJc w:val="left"/>
      <w:pPr>
        <w:tabs>
          <w:tab w:val="num" w:pos="4320"/>
        </w:tabs>
        <w:ind w:left="4320" w:hanging="360"/>
      </w:pPr>
      <w:rPr>
        <w:rFonts w:ascii="Arial" w:hAnsi="Arial" w:hint="default"/>
      </w:rPr>
    </w:lvl>
    <w:lvl w:ilvl="6" w:tplc="BC9E9654" w:tentative="1">
      <w:start w:val="1"/>
      <w:numFmt w:val="bullet"/>
      <w:lvlText w:val="›"/>
      <w:lvlJc w:val="left"/>
      <w:pPr>
        <w:tabs>
          <w:tab w:val="num" w:pos="5040"/>
        </w:tabs>
        <w:ind w:left="5040" w:hanging="360"/>
      </w:pPr>
      <w:rPr>
        <w:rFonts w:ascii="Arial" w:hAnsi="Arial" w:hint="default"/>
      </w:rPr>
    </w:lvl>
    <w:lvl w:ilvl="7" w:tplc="85E419CE" w:tentative="1">
      <w:start w:val="1"/>
      <w:numFmt w:val="bullet"/>
      <w:lvlText w:val="›"/>
      <w:lvlJc w:val="left"/>
      <w:pPr>
        <w:tabs>
          <w:tab w:val="num" w:pos="5760"/>
        </w:tabs>
        <w:ind w:left="5760" w:hanging="360"/>
      </w:pPr>
      <w:rPr>
        <w:rFonts w:ascii="Arial" w:hAnsi="Arial" w:hint="default"/>
      </w:rPr>
    </w:lvl>
    <w:lvl w:ilvl="8" w:tplc="6EF4EA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2"/>
  </w:num>
  <w:num w:numId="2">
    <w:abstractNumId w:val="15"/>
  </w:num>
  <w:num w:numId="3">
    <w:abstractNumId w:val="10"/>
  </w:num>
  <w:num w:numId="4">
    <w:abstractNumId w:val="11"/>
  </w:num>
  <w:num w:numId="5">
    <w:abstractNumId w:val="8"/>
  </w:num>
  <w:num w:numId="6">
    <w:abstractNumId w:val="12"/>
  </w:num>
  <w:num w:numId="7">
    <w:abstractNumId w:val="20"/>
  </w:num>
  <w:num w:numId="8">
    <w:abstractNumId w:val="9"/>
  </w:num>
  <w:num w:numId="9">
    <w:abstractNumId w:val="16"/>
  </w:num>
  <w:num w:numId="10">
    <w:abstractNumId w:val="17"/>
  </w:num>
  <w:num w:numId="11">
    <w:abstractNumId w:val="10"/>
  </w:num>
  <w:num w:numId="12">
    <w:abstractNumId w:val="10"/>
    <w:lvlOverride w:ilvl="0">
      <w:startOverride w:val="1"/>
    </w:lvlOverride>
  </w:num>
  <w:num w:numId="13">
    <w:abstractNumId w:val="14"/>
  </w:num>
  <w:num w:numId="14">
    <w:abstractNumId w:val="19"/>
  </w:num>
  <w:num w:numId="15">
    <w:abstractNumId w:val="21"/>
  </w:num>
  <w:num w:numId="16">
    <w:abstractNumId w:val="5"/>
  </w:num>
  <w:num w:numId="17">
    <w:abstractNumId w:val="10"/>
  </w:num>
  <w:num w:numId="18">
    <w:abstractNumId w:val="10"/>
    <w:lvlOverride w:ilvl="0">
      <w:startOverride w:val="1"/>
    </w:lvlOverride>
  </w:num>
  <w:num w:numId="19">
    <w:abstractNumId w:val="18"/>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startOverride w:val="1"/>
    </w:lvlOverride>
  </w:num>
  <w:num w:numId="24">
    <w:abstractNumId w:val="7"/>
  </w:num>
  <w:num w:numId="25">
    <w:abstractNumId w:val="16"/>
    <w:lvlOverride w:ilvl="0">
      <w:startOverride w:val="1"/>
    </w:lvlOverride>
  </w:num>
  <w:num w:numId="26">
    <w:abstractNumId w:val="16"/>
  </w:num>
  <w:num w:numId="27">
    <w:abstractNumId w:val="16"/>
    <w:lvlOverride w:ilvl="0">
      <w:startOverride w:val="1"/>
    </w:lvlOverride>
  </w:num>
  <w:num w:numId="28">
    <w:abstractNumId w:val="4"/>
  </w:num>
  <w:num w:numId="29">
    <w:abstractNumId w:val="1"/>
  </w:num>
  <w:num w:numId="30">
    <w:abstractNumId w:val="10"/>
  </w:num>
  <w:num w:numId="31">
    <w:abstractNumId w:val="10"/>
  </w:num>
  <w:num w:numId="32">
    <w:abstractNumId w:val="22"/>
  </w:num>
  <w:num w:numId="33">
    <w:abstractNumId w:val="13"/>
  </w:num>
  <w:num w:numId="34">
    <w:abstractNumId w:val="16"/>
  </w:num>
  <w:num w:numId="35">
    <w:abstractNumId w:val="16"/>
    <w:lvlOverride w:ilvl="0">
      <w:startOverride w:val="1"/>
    </w:lvlOverride>
  </w:num>
  <w:num w:numId="36">
    <w:abstractNumId w:val="1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AD0"/>
    <w:rsid w:val="00025ECA"/>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FBD"/>
    <w:rsid w:val="000729B6"/>
    <w:rsid w:val="00077E5F"/>
    <w:rsid w:val="0008036A"/>
    <w:rsid w:val="000811CF"/>
    <w:rsid w:val="00081AE6"/>
    <w:rsid w:val="0008484A"/>
    <w:rsid w:val="00084A9D"/>
    <w:rsid w:val="000850EE"/>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6080"/>
    <w:rsid w:val="001163DE"/>
    <w:rsid w:val="001165DF"/>
    <w:rsid w:val="00116765"/>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4ADC"/>
    <w:rsid w:val="001659C1"/>
    <w:rsid w:val="0016637B"/>
    <w:rsid w:val="00167C89"/>
    <w:rsid w:val="00173344"/>
    <w:rsid w:val="00173A8E"/>
    <w:rsid w:val="00174A60"/>
    <w:rsid w:val="001774BD"/>
    <w:rsid w:val="00177587"/>
    <w:rsid w:val="0018143F"/>
    <w:rsid w:val="001825A5"/>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543"/>
    <w:rsid w:val="002617E7"/>
    <w:rsid w:val="00264228"/>
    <w:rsid w:val="00264334"/>
    <w:rsid w:val="0026473E"/>
    <w:rsid w:val="00266214"/>
    <w:rsid w:val="00267C83"/>
    <w:rsid w:val="002708D3"/>
    <w:rsid w:val="0027144F"/>
    <w:rsid w:val="00271899"/>
    <w:rsid w:val="00271F3A"/>
    <w:rsid w:val="002724CD"/>
    <w:rsid w:val="00273278"/>
    <w:rsid w:val="002733C9"/>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33F"/>
    <w:rsid w:val="002F37A9"/>
    <w:rsid w:val="002F3B77"/>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4579"/>
    <w:rsid w:val="00334EAF"/>
    <w:rsid w:val="00335858"/>
    <w:rsid w:val="00336BDA"/>
    <w:rsid w:val="0033744A"/>
    <w:rsid w:val="0034103E"/>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85CE4"/>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05BB"/>
    <w:rsid w:val="004419C9"/>
    <w:rsid w:val="00441A92"/>
    <w:rsid w:val="004428EF"/>
    <w:rsid w:val="00444F56"/>
    <w:rsid w:val="004451E1"/>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1C6"/>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319B"/>
    <w:rsid w:val="004E462E"/>
    <w:rsid w:val="004E5045"/>
    <w:rsid w:val="004E56DC"/>
    <w:rsid w:val="004E76F4"/>
    <w:rsid w:val="004F0B4E"/>
    <w:rsid w:val="004F0B6C"/>
    <w:rsid w:val="004F14EE"/>
    <w:rsid w:val="004F2078"/>
    <w:rsid w:val="004F3527"/>
    <w:rsid w:val="004F4DA3"/>
    <w:rsid w:val="004F69D1"/>
    <w:rsid w:val="004F6FE0"/>
    <w:rsid w:val="005008F7"/>
    <w:rsid w:val="00506557"/>
    <w:rsid w:val="0050677A"/>
    <w:rsid w:val="005108D8"/>
    <w:rsid w:val="005116F9"/>
    <w:rsid w:val="005131EC"/>
    <w:rsid w:val="005153A7"/>
    <w:rsid w:val="00517AD0"/>
    <w:rsid w:val="00517BE0"/>
    <w:rsid w:val="00520159"/>
    <w:rsid w:val="00520D36"/>
    <w:rsid w:val="00521514"/>
    <w:rsid w:val="005219CF"/>
    <w:rsid w:val="00527027"/>
    <w:rsid w:val="00530FD1"/>
    <w:rsid w:val="00532CBD"/>
    <w:rsid w:val="00534B59"/>
    <w:rsid w:val="00536759"/>
    <w:rsid w:val="00537C62"/>
    <w:rsid w:val="00546970"/>
    <w:rsid w:val="00547755"/>
    <w:rsid w:val="00547D9C"/>
    <w:rsid w:val="0055231F"/>
    <w:rsid w:val="0055394E"/>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6D2"/>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91591"/>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31B9"/>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1AF5"/>
    <w:rsid w:val="00763E56"/>
    <w:rsid w:val="007646A0"/>
    <w:rsid w:val="00765281"/>
    <w:rsid w:val="00766BAD"/>
    <w:rsid w:val="0076708C"/>
    <w:rsid w:val="00770B34"/>
    <w:rsid w:val="00770F02"/>
    <w:rsid w:val="007755C2"/>
    <w:rsid w:val="007755F2"/>
    <w:rsid w:val="00776971"/>
    <w:rsid w:val="00781521"/>
    <w:rsid w:val="0078177E"/>
    <w:rsid w:val="0078304C"/>
    <w:rsid w:val="00783673"/>
    <w:rsid w:val="00785490"/>
    <w:rsid w:val="007925EA"/>
    <w:rsid w:val="0079296C"/>
    <w:rsid w:val="007930DF"/>
    <w:rsid w:val="00793CD8"/>
    <w:rsid w:val="00795C92"/>
    <w:rsid w:val="00796231"/>
    <w:rsid w:val="007966F9"/>
    <w:rsid w:val="007A1CB3"/>
    <w:rsid w:val="007A306F"/>
    <w:rsid w:val="007A43A6"/>
    <w:rsid w:val="007A58A6"/>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572C"/>
    <w:rsid w:val="007E7091"/>
    <w:rsid w:val="007E784D"/>
    <w:rsid w:val="007F131B"/>
    <w:rsid w:val="007F60D8"/>
    <w:rsid w:val="00803FAE"/>
    <w:rsid w:val="0080605F"/>
    <w:rsid w:val="00807786"/>
    <w:rsid w:val="00810117"/>
    <w:rsid w:val="0081144B"/>
    <w:rsid w:val="00811FCB"/>
    <w:rsid w:val="008158D6"/>
    <w:rsid w:val="00817196"/>
    <w:rsid w:val="00821A06"/>
    <w:rsid w:val="008235DB"/>
    <w:rsid w:val="00824AB4"/>
    <w:rsid w:val="00825C42"/>
    <w:rsid w:val="00825D25"/>
    <w:rsid w:val="00826C8B"/>
    <w:rsid w:val="00826DA7"/>
    <w:rsid w:val="00827D6F"/>
    <w:rsid w:val="00830DF7"/>
    <w:rsid w:val="0083700D"/>
    <w:rsid w:val="008376AC"/>
    <w:rsid w:val="00837BFA"/>
    <w:rsid w:val="008444E8"/>
    <w:rsid w:val="00844E80"/>
    <w:rsid w:val="0084587D"/>
    <w:rsid w:val="00846FE7"/>
    <w:rsid w:val="00855B00"/>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1F07"/>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3FD6"/>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177"/>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2B68"/>
    <w:rsid w:val="009D38B6"/>
    <w:rsid w:val="009D3B25"/>
    <w:rsid w:val="009D4FF0"/>
    <w:rsid w:val="009D703C"/>
    <w:rsid w:val="009D718F"/>
    <w:rsid w:val="009D7F06"/>
    <w:rsid w:val="009E068F"/>
    <w:rsid w:val="009E14E0"/>
    <w:rsid w:val="009E35DB"/>
    <w:rsid w:val="009E47A3"/>
    <w:rsid w:val="009F08F3"/>
    <w:rsid w:val="009F187F"/>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4AE"/>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525"/>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3EF0"/>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5084"/>
    <w:rsid w:val="00B1159C"/>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2CAA"/>
    <w:rsid w:val="00B53FB8"/>
    <w:rsid w:val="00B563F3"/>
    <w:rsid w:val="00B61420"/>
    <w:rsid w:val="00B664C7"/>
    <w:rsid w:val="00B67C15"/>
    <w:rsid w:val="00B73565"/>
    <w:rsid w:val="00B739F6"/>
    <w:rsid w:val="00B743E7"/>
    <w:rsid w:val="00B7527D"/>
    <w:rsid w:val="00B779F6"/>
    <w:rsid w:val="00B8088E"/>
    <w:rsid w:val="00B816EA"/>
    <w:rsid w:val="00B81A6C"/>
    <w:rsid w:val="00B81B0D"/>
    <w:rsid w:val="00B82E51"/>
    <w:rsid w:val="00B84013"/>
    <w:rsid w:val="00B85085"/>
    <w:rsid w:val="00B85DE5"/>
    <w:rsid w:val="00B87C43"/>
    <w:rsid w:val="00B901E1"/>
    <w:rsid w:val="00B90F73"/>
    <w:rsid w:val="00B92EA3"/>
    <w:rsid w:val="00B93B59"/>
    <w:rsid w:val="00B9406A"/>
    <w:rsid w:val="00B94F76"/>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D65"/>
    <w:rsid w:val="00CD2D6B"/>
    <w:rsid w:val="00CD2ED1"/>
    <w:rsid w:val="00CD337B"/>
    <w:rsid w:val="00CD65A0"/>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2603"/>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A7F82"/>
    <w:rsid w:val="00DB0A9F"/>
    <w:rsid w:val="00DB377D"/>
    <w:rsid w:val="00DB6176"/>
    <w:rsid w:val="00DC1C50"/>
    <w:rsid w:val="00DC2D36"/>
    <w:rsid w:val="00DC53EF"/>
    <w:rsid w:val="00DD28F8"/>
    <w:rsid w:val="00DD6051"/>
    <w:rsid w:val="00DD64B8"/>
    <w:rsid w:val="00DD6BE3"/>
    <w:rsid w:val="00DD6CA7"/>
    <w:rsid w:val="00DD7E31"/>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11AA"/>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0D0"/>
    <w:rsid w:val="00EC71CE"/>
    <w:rsid w:val="00ED1006"/>
    <w:rsid w:val="00ED1628"/>
    <w:rsid w:val="00ED2AAD"/>
    <w:rsid w:val="00ED44FC"/>
    <w:rsid w:val="00ED7D94"/>
    <w:rsid w:val="00EE6A4C"/>
    <w:rsid w:val="00EF18FE"/>
    <w:rsid w:val="00EF3C81"/>
    <w:rsid w:val="00EF4221"/>
    <w:rsid w:val="00EF4C30"/>
    <w:rsid w:val="00EF5787"/>
    <w:rsid w:val="00EF60D0"/>
    <w:rsid w:val="00EF6A5C"/>
    <w:rsid w:val="00F02513"/>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5964"/>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8F36CB29-69E2-4BB1-9CCC-032EE94A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26943886">
      <w:bodyDiv w:val="1"/>
      <w:marLeft w:val="0"/>
      <w:marRight w:val="0"/>
      <w:marTop w:val="0"/>
      <w:marBottom w:val="0"/>
      <w:divBdr>
        <w:top w:val="none" w:sz="0" w:space="0" w:color="auto"/>
        <w:left w:val="none" w:sz="0" w:space="0" w:color="auto"/>
        <w:bottom w:val="none" w:sz="0" w:space="0" w:color="auto"/>
        <w:right w:val="none" w:sz="0" w:space="0" w:color="auto"/>
      </w:divBdr>
      <w:divsChild>
        <w:div w:id="691954858">
          <w:marLeft w:val="274"/>
          <w:marRight w:val="0"/>
          <w:marTop w:val="96"/>
          <w:marBottom w:val="0"/>
          <w:divBdr>
            <w:top w:val="none" w:sz="0" w:space="0" w:color="auto"/>
            <w:left w:val="none" w:sz="0" w:space="0" w:color="auto"/>
            <w:bottom w:val="none" w:sz="0" w:space="0" w:color="auto"/>
            <w:right w:val="none" w:sz="0" w:space="0" w:color="auto"/>
          </w:divBdr>
        </w:div>
        <w:div w:id="1762945461">
          <w:marLeft w:val="835"/>
          <w:marRight w:val="0"/>
          <w:marTop w:val="82"/>
          <w:marBottom w:val="0"/>
          <w:divBdr>
            <w:top w:val="none" w:sz="0" w:space="0" w:color="auto"/>
            <w:left w:val="none" w:sz="0" w:space="0" w:color="auto"/>
            <w:bottom w:val="none" w:sz="0" w:space="0" w:color="auto"/>
            <w:right w:val="none" w:sz="0" w:space="0" w:color="auto"/>
          </w:divBdr>
        </w:div>
        <w:div w:id="238714752">
          <w:marLeft w:val="1411"/>
          <w:marRight w:val="0"/>
          <w:marTop w:val="82"/>
          <w:marBottom w:val="0"/>
          <w:divBdr>
            <w:top w:val="none" w:sz="0" w:space="0" w:color="auto"/>
            <w:left w:val="none" w:sz="0" w:space="0" w:color="auto"/>
            <w:bottom w:val="none" w:sz="0" w:space="0" w:color="auto"/>
            <w:right w:val="none" w:sz="0" w:space="0" w:color="auto"/>
          </w:divBdr>
        </w:div>
        <w:div w:id="1063022429">
          <w:marLeft w:val="1411"/>
          <w:marRight w:val="0"/>
          <w:marTop w:val="82"/>
          <w:marBottom w:val="0"/>
          <w:divBdr>
            <w:top w:val="none" w:sz="0" w:space="0" w:color="auto"/>
            <w:left w:val="none" w:sz="0" w:space="0" w:color="auto"/>
            <w:bottom w:val="none" w:sz="0" w:space="0" w:color="auto"/>
            <w:right w:val="none" w:sz="0" w:space="0" w:color="auto"/>
          </w:divBdr>
        </w:div>
        <w:div w:id="1781759946">
          <w:marLeft w:val="1973"/>
          <w:marRight w:val="0"/>
          <w:marTop w:val="82"/>
          <w:marBottom w:val="0"/>
          <w:divBdr>
            <w:top w:val="none" w:sz="0" w:space="0" w:color="auto"/>
            <w:left w:val="none" w:sz="0" w:space="0" w:color="auto"/>
            <w:bottom w:val="none" w:sz="0" w:space="0" w:color="auto"/>
            <w:right w:val="none" w:sz="0" w:space="0" w:color="auto"/>
          </w:divBdr>
        </w:div>
        <w:div w:id="641498594">
          <w:marLeft w:val="1411"/>
          <w:marRight w:val="0"/>
          <w:marTop w:val="82"/>
          <w:marBottom w:val="0"/>
          <w:divBdr>
            <w:top w:val="none" w:sz="0" w:space="0" w:color="auto"/>
            <w:left w:val="none" w:sz="0" w:space="0" w:color="auto"/>
            <w:bottom w:val="none" w:sz="0" w:space="0" w:color="auto"/>
            <w:right w:val="none" w:sz="0" w:space="0" w:color="auto"/>
          </w:divBdr>
        </w:div>
        <w:div w:id="424689341">
          <w:marLeft w:val="835"/>
          <w:marRight w:val="0"/>
          <w:marTop w:val="82"/>
          <w:marBottom w:val="0"/>
          <w:divBdr>
            <w:top w:val="none" w:sz="0" w:space="0" w:color="auto"/>
            <w:left w:val="none" w:sz="0" w:space="0" w:color="auto"/>
            <w:bottom w:val="none" w:sz="0" w:space="0" w:color="auto"/>
            <w:right w:val="none" w:sz="0" w:space="0" w:color="auto"/>
          </w:divBdr>
        </w:div>
        <w:div w:id="1302618176">
          <w:marLeft w:val="835"/>
          <w:marRight w:val="0"/>
          <w:marTop w:val="82"/>
          <w:marBottom w:val="0"/>
          <w:divBdr>
            <w:top w:val="none" w:sz="0" w:space="0" w:color="auto"/>
            <w:left w:val="none" w:sz="0" w:space="0" w:color="auto"/>
            <w:bottom w:val="none" w:sz="0" w:space="0" w:color="auto"/>
            <w:right w:val="none" w:sz="0" w:space="0" w:color="auto"/>
          </w:divBdr>
        </w:div>
        <w:div w:id="1558934430">
          <w:marLeft w:val="1411"/>
          <w:marRight w:val="0"/>
          <w:marTop w:val="82"/>
          <w:marBottom w:val="0"/>
          <w:divBdr>
            <w:top w:val="none" w:sz="0" w:space="0" w:color="auto"/>
            <w:left w:val="none" w:sz="0" w:space="0" w:color="auto"/>
            <w:bottom w:val="none" w:sz="0" w:space="0" w:color="auto"/>
            <w:right w:val="none" w:sz="0" w:space="0" w:color="auto"/>
          </w:divBdr>
        </w:div>
      </w:divsChild>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5NUHHDQN7SK2-1-113821</_dlc_DocId>
    <_dlc_DocIdUrl xmlns="08b2df90-05d3-4030-90d4-c9feeb4a1cd9">
      <Url>https://ericoll.internal.ericsson.com/sites/STAR/_layouts/DocIdRedir.aspx?ID=5NUHHDQN7SK2-1-113821</Url>
      <Description>5NUHHDQN7SK2-1-113821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08b2df90-05d3-4030-90d4-c9feeb4a1cd9"/>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071C5DC0-48BF-4E76-8503-2483D395E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EB32E75F-62BD-4CCB-A0E0-5B0C1FA3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ERICSSON</cp:lastModifiedBy>
  <cp:revision>2</cp:revision>
  <cp:lastPrinted>2016-01-26T08:44:00Z</cp:lastPrinted>
  <dcterms:created xsi:type="dcterms:W3CDTF">2017-03-25T00:26:00Z</dcterms:created>
  <dcterms:modified xsi:type="dcterms:W3CDTF">2017-03-25T00:26:00Z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ee48a92d-7b7e-490a-b9af-05fad486003f</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